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lang w:eastAsia="zh-CN"/>
        </w:rPr>
      </w:pPr>
      <w:bookmarkStart w:id="0" w:name="_GoBack"/>
      <w:bookmarkEnd w:id="0"/>
    </w:p>
    <w:p>
      <w:pPr>
        <w:pStyle w:val="2"/>
        <w:rPr>
          <w:rFonts w:hint="eastAsia"/>
          <w:b w:val="0"/>
          <w:bCs w:val="0"/>
          <w:lang w:eastAsia="zh-CN"/>
        </w:rPr>
      </w:pPr>
    </w:p>
    <w:p>
      <w:pPr>
        <w:pStyle w:val="3"/>
        <w:rPr>
          <w:rFonts w:hint="eastAsia"/>
          <w:b w:val="0"/>
          <w:bCs w:val="0"/>
          <w:lang w:eastAsia="zh-CN"/>
        </w:rPr>
      </w:pPr>
    </w:p>
    <w:p>
      <w:pPr>
        <w:pStyle w:val="6"/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/>
          <w:b w:val="0"/>
          <w:bCs w:val="0"/>
          <w:color w:val="000000"/>
          <w:sz w:val="32"/>
          <w:szCs w:val="32"/>
          <w:highlight w:val="none"/>
        </w:rPr>
      </w:pPr>
    </w:p>
    <w:p>
      <w:pPr>
        <w:pStyle w:val="6"/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/>
          <w:b w:val="0"/>
          <w:bCs w:val="0"/>
          <w:color w:val="000000"/>
          <w:sz w:val="32"/>
          <w:szCs w:val="32"/>
          <w:highlight w:val="none"/>
        </w:rPr>
      </w:pPr>
    </w:p>
    <w:p>
      <w:pPr>
        <w:pStyle w:val="6"/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台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</w:rPr>
        <w:t>工信字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〔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</w:rPr>
        <w:t>202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〕16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</w:rPr>
        <w:t>号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eastAsia="zh-CN"/>
        </w:rPr>
        <w:t xml:space="preserve">            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 签发人：赵作明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440" w:firstLineChars="17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</w:t>
      </w:r>
    </w:p>
    <w:p>
      <w:pPr>
        <w:pStyle w:val="14"/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80" w:firstLineChars="1900"/>
        <w:textAlignment w:val="auto"/>
        <w:rPr>
          <w:rFonts w:ascii="Times New Roman" w:hAnsi="Times New Roman" w:eastAsia="仿宋_GB2312"/>
          <w:b w:val="0"/>
          <w:bCs w:val="0"/>
          <w:sz w:val="32"/>
        </w:rPr>
      </w:pPr>
      <w:r>
        <w:rPr>
          <w:rFonts w:hint="eastAsia" w:ascii="Times New Roman" w:hAnsi="Times New Roman" w:eastAsia="仿宋_GB2312"/>
          <w:b w:val="0"/>
          <w:bCs w:val="0"/>
          <w:sz w:val="32"/>
        </w:rPr>
        <w:t>答复类型：</w:t>
      </w:r>
      <w:r>
        <w:rPr>
          <w:rFonts w:ascii="Times New Roman" w:hAnsi="Times New Roman" w:eastAsia="仿宋_GB2312"/>
          <w:b w:val="0"/>
          <w:bCs w:val="0"/>
          <w:sz w:val="32"/>
        </w:rPr>
        <w:t xml:space="preserve"> </w:t>
      </w:r>
      <w:r>
        <w:rPr>
          <w:rFonts w:hint="eastAsia" w:ascii="Times New Roman" w:hAnsi="Times New Roman"/>
          <w:b w:val="0"/>
          <w:bCs w:val="0"/>
          <w:sz w:val="32"/>
          <w:lang w:val="en-US" w:eastAsia="zh-CN"/>
        </w:rPr>
        <w:t>B</w:t>
      </w:r>
      <w:r>
        <w:rPr>
          <w:rFonts w:ascii="Times New Roman" w:hAnsi="Times New Roman" w:eastAsia="仿宋_GB2312"/>
          <w:b w:val="0"/>
          <w:bCs w:val="0"/>
          <w:sz w:val="32"/>
        </w:rPr>
        <w:t xml:space="preserve"> </w:t>
      </w:r>
      <w:r>
        <w:rPr>
          <w:rFonts w:hint="eastAsia"/>
          <w:b w:val="0"/>
          <w:bCs w:val="0"/>
          <w:lang w:val="en-US" w:eastAsia="zh-CN"/>
        </w:rPr>
        <w:t xml:space="preserve">                      </w:t>
      </w:r>
    </w:p>
    <w:p>
      <w:pPr>
        <w:ind w:left="0" w:leftChars="0" w:firstLine="0" w:firstLineChars="0"/>
        <w:rPr>
          <w:rFonts w:hint="default"/>
          <w:b w:val="0"/>
          <w:bCs w:val="0"/>
          <w:lang w:val="en-US" w:eastAsia="zh-CN"/>
        </w:rPr>
      </w:pPr>
    </w:p>
    <w:p>
      <w:pPr>
        <w:pStyle w:val="6"/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 w:val="0"/>
          <w:bCs w:val="0"/>
          <w:szCs w:val="24"/>
          <w:lang w:eastAsia="zh-CN"/>
        </w:rPr>
      </w:pPr>
      <w:r>
        <w:rPr>
          <w:rFonts w:hint="eastAsia"/>
          <w:b w:val="0"/>
          <w:bCs w:val="0"/>
          <w:szCs w:val="24"/>
          <w:lang w:eastAsia="zh-CN"/>
        </w:rPr>
        <w:t>关于枣庄市政协十一届二次会议</w:t>
      </w:r>
    </w:p>
    <w:p>
      <w:pPr>
        <w:pStyle w:val="6"/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Cs w:val="24"/>
          <w:lang w:eastAsia="zh-CN"/>
        </w:rPr>
      </w:pPr>
      <w:r>
        <w:rPr>
          <w:rFonts w:hint="eastAsia"/>
          <w:b w:val="0"/>
          <w:bCs w:val="0"/>
          <w:szCs w:val="24"/>
          <w:lang w:eastAsia="zh-CN"/>
        </w:rPr>
        <w:t>第112225号提案的答复</w:t>
      </w:r>
    </w:p>
    <w:p>
      <w:pPr>
        <w:pStyle w:val="3"/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尊敬的民革市委委员：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您们提出的</w:t>
      </w:r>
      <w:r>
        <w:rPr>
          <w:rFonts w:hint="eastAsia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提案</w:t>
      </w:r>
      <w:r>
        <w:rPr>
          <w:rFonts w:hint="default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《</w:t>
      </w:r>
      <w:r>
        <w:rPr>
          <w:rFonts w:hint="eastAsia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关于</w:t>
      </w:r>
      <w:r>
        <w:rPr>
          <w:rFonts w:hint="default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培育单冠企业 助力工业强市》收悉，感谢对</w:t>
      </w:r>
      <w:r>
        <w:rPr>
          <w:rFonts w:hint="eastAsia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台儿庄区经济建设及制造业发展</w:t>
      </w:r>
      <w:r>
        <w:rPr>
          <w:rFonts w:hint="default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工作的支持。经商（</w:t>
      </w:r>
      <w:r>
        <w:rPr>
          <w:rFonts w:hint="eastAsia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协办单位区营商环境提升工作专班、区科技局</w:t>
      </w:r>
      <w:r>
        <w:rPr>
          <w:rFonts w:hint="default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eastAsia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现答复如下：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提案中提出建议3条9个方面，其中涉及我单位6个方面，涉及协办单位3个方面，已采纳落实（解决）9个，落实率100%。</w:t>
      </w:r>
      <w:r>
        <w:rPr>
          <w:rFonts w:hint="eastAsia" w:ascii="仿宋_GB2312" w:hAnsi="Calibri" w:cs="宋体"/>
          <w:color w:val="auto"/>
          <w:kern w:val="2"/>
          <w:sz w:val="32"/>
          <w:szCs w:val="32"/>
          <w:highlight w:val="none"/>
          <w:lang w:val="en-US" w:eastAsia="zh-CN" w:bidi="ar-SA"/>
        </w:rPr>
        <w:t>已</w:t>
      </w:r>
      <w:r>
        <w:rPr>
          <w:rFonts w:hint="eastAsia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与委员沟通，通过电话联系方式沟通。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1"/>
          <w:szCs w:val="31"/>
          <w:highlight w:val="none"/>
          <w:lang w:val="en-US" w:eastAsia="zh-CN" w:bidi="ar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rFonts w:hint="eastAsia"/>
          <w:b w:val="0"/>
          <w:bCs w:val="0"/>
          <w:color w:val="auto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Cs w:val="24"/>
          <w:highlight w:val="none"/>
          <w:lang w:val="en-US" w:eastAsia="zh-CN"/>
        </w:rPr>
        <w:t>工作开展情况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（一）坚定不移实施战略引领，加快高成长型企业培育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eastAsia="仿宋"/>
          <w:color w:val="auto"/>
          <w:highlight w:val="none"/>
          <w:lang w:val="en-US" w:eastAsia="zh-CN"/>
        </w:rPr>
      </w:pPr>
      <w:r>
        <w:rPr>
          <w:rFonts w:hint="eastAsia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全面贯彻全市深化强工兴产实施工业倍增动员大会精神，认真落实区委、区政府《关于实施工业倍增计划（2023-2026年）加快建设突围赶超示范区的意见》，深入实施先进制造业培育行动。聚焦五大先进制造业，强化“链长+链主+产业责任部门+联盟”工作推进机制，以产业链延伸、产业协同、产业配套发展为主线，集中力量培育壮大一批优势特色产业集群，吸引更多优质中小企业“卡位入链”集聚发展，推动先进制造业实现量质双升。</w:t>
      </w:r>
      <w:r>
        <w:rPr>
          <w:rFonts w:hint="default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鼓励企业做深做</w:t>
      </w:r>
      <w:r>
        <w:rPr>
          <w:rFonts w:hint="eastAsia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精</w:t>
      </w:r>
      <w:r>
        <w:rPr>
          <w:rFonts w:hint="default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做强，争做细分行业单项冠军，重点培育行业领头雁、科技小巨人、</w:t>
      </w:r>
      <w:r>
        <w:rPr>
          <w:rFonts w:hint="eastAsia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专精特新</w:t>
      </w:r>
      <w:r>
        <w:rPr>
          <w:rFonts w:hint="eastAsia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企业，力争</w:t>
      </w:r>
      <w:r>
        <w:rPr>
          <w:rFonts w:hint="eastAsia" w:ascii="仿宋_GB2312" w:hAnsi="Calibri" w:cs="宋体"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年内培育</w:t>
      </w:r>
      <w:r>
        <w:rPr>
          <w:rFonts w:hint="eastAsia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专精特新</w:t>
      </w:r>
      <w:r>
        <w:rPr>
          <w:rFonts w:hint="eastAsia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单项冠军等</w:t>
      </w:r>
      <w:r>
        <w:rPr>
          <w:rFonts w:hint="default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高成长型企业</w:t>
      </w:r>
      <w:r>
        <w:rPr>
          <w:rFonts w:hint="eastAsia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60</w:t>
      </w:r>
      <w:r>
        <w:rPr>
          <w:rFonts w:hint="default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家、产值过100亿元，</w:t>
      </w:r>
      <w:r>
        <w:rPr>
          <w:rFonts w:hint="eastAsia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专精特新</w:t>
      </w:r>
      <w:r>
        <w:rPr>
          <w:rFonts w:hint="eastAsia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企业总数占全区规上企业总数的40%以上，为工业倍增、创新发展提供强力支撑。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楷体" w:hAnsi="楷体" w:eastAsia="楷体" w:cs="楷体"/>
          <w:b w:val="0"/>
          <w:bCs w:val="0"/>
          <w:color w:val="auto"/>
          <w:szCs w:val="24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（二）科学规划推进路径，建立完善制造业单项冠军培育库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合理规划制造业单项冠军推进路径，积极超前准备省级以上制造业单项冠军申报培育相关工作。对标制造业单项冠军申报条件，</w:t>
      </w:r>
      <w:r>
        <w:rPr>
          <w:rFonts w:hint="eastAsia" w:ascii="仿宋_GB2312" w:hAnsi="Calibri" w:cs="宋体"/>
          <w:color w:val="auto"/>
          <w:kern w:val="2"/>
          <w:sz w:val="32"/>
          <w:szCs w:val="32"/>
          <w:highlight w:val="none"/>
          <w:lang w:val="en-US" w:eastAsia="zh-CN" w:bidi="ar-SA"/>
        </w:rPr>
        <w:t>以</w:t>
      </w:r>
      <w:r>
        <w:rPr>
          <w:rFonts w:hint="eastAsia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现有30家省级“专精特新”企业和5家国家级专精特新“小巨人”企业</w:t>
      </w:r>
      <w:r>
        <w:rPr>
          <w:rFonts w:hint="eastAsia" w:ascii="仿宋_GB2312" w:hAnsi="Calibri" w:cs="宋体"/>
          <w:color w:val="auto"/>
          <w:kern w:val="2"/>
          <w:sz w:val="32"/>
          <w:szCs w:val="32"/>
          <w:highlight w:val="none"/>
          <w:lang w:val="en-US" w:eastAsia="zh-CN" w:bidi="ar-SA"/>
        </w:rPr>
        <w:t>为重点</w:t>
      </w:r>
      <w:r>
        <w:rPr>
          <w:rFonts w:hint="eastAsia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，深入企业逐家摸清企业销售收入、产品市场占有率等情况，动态更新制造业单项冠军企业培育库，目前已建立完善2023年度制造业“单项冠军”培育库企业11家，为后续制造业单项冠军申报明确重点培育推荐企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（三）大力强化政策支持，推动重点产业突破发展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精准施策做强培土育苗，强化招引、政策支持、重大项目建设力度，推动产业蓬勃发展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_GB2312" w:hAnsi="Times New Roman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加大政策支持力度，推动企业梯度发展。</w:t>
      </w:r>
      <w:r>
        <w:rPr>
          <w:rFonts w:hint="eastAsia" w:ascii="仿宋_GB2312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我区出台扶持办法，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对首次认定的国家级、省级制造业领航企业分别给予300万元、100万元奖励，对首次认定的国家级、省级制造业单项冠军分别给予100万元、50万元奖励，对首次认定的国家级专精特新“小巨人”企业给予50万元奖励，对首次认定的省级专精特新企业、省级瞪羚企业分别给予30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二是科学实施高成长型企业梯次培育行动，不断积蓄高质量发展新动能。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以具有“专业化、精细化、特色化、创新化”特点的中小企业为培育对象，建立高成长创新型企业培育库，深入实施遴选发现、梯度培育、创新引领、精准服务、典型带动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“五大”行动，构建“创新型中小企业-专精特新中小企业、瞪羚企业-专精特新‘小巨人’-单项冠军企业”梯度培育体系。截至目前，我区已培育国家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专精特新“小巨人”企业</w:t>
      </w:r>
      <w:r>
        <w:rPr>
          <w:rFonts w:hint="default" w:ascii="仿宋_GB2312" w:hAnsi="仿宋_GB2312" w:cs="仿宋_GB2312"/>
          <w:color w:val="auto"/>
          <w:sz w:val="32"/>
          <w:szCs w:val="32"/>
          <w:highlight w:val="none"/>
          <w:lang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家、省级单项冠军企业1家、省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创新型中小企业42家、省级专精特新企业32家、省级瞪羚企业8家</w:t>
      </w:r>
      <w:r>
        <w:rPr>
          <w:rFonts w:hint="default" w:ascii="仿宋_GB2312" w:hAnsi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三是实施链式招商突破行动，推动重点行业突破发展。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动态完善招商产业图谱，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重点瞄准新能源、新材料、新医药等领域的好项目、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大项目，坚持靶向发力精准招商，积极找线索、抢资金、争项目、引技术，加快产业集聚发展。推动链主企业通过供应链协同、产业联盟等合作模式，引进产业链项目，做深做实延链、补链、强链文章，提升我区产业聚集度和竞争力。今年以来，新签约投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亿元港利新材料项目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、投资10亿元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龙工场跨境电商项目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、投资10亿元台阳二期100MW/200MWh电网侧储能项目、投资11.6亿元鲁南循环经济产业园项目等一批大项目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四是全力推动重大项目建设。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强化重点项目进度管理，严格落实“挂图作战”“红黄蓝”亮牌等机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制，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加快推进创普斯新能源正极材料、丰元磷酸铁锂、天和锂离子电池电解液等项目建设，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推动尽快投产、达产，为稳增长注入强劲动力。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加快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钙基纳米新材料等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重点工业项目建设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，着力培强壮大高端装备、新材料产业集群。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szCs w:val="24"/>
          <w:highlight w:val="none"/>
          <w:lang w:val="en-US" w:eastAsia="zh-CN"/>
        </w:rPr>
        <w:t>（四）不断提升服务质效，破解企业培育瓶颈制约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依托经济发展服务专员制度，建立“企业吹哨、专员报到、部门领办”诉求解决机制，为企业高效解决问题和诉求，全力提高市场主体满意度。</w:t>
      </w:r>
      <w:r>
        <w:rPr>
          <w:rFonts w:hint="eastAsia" w:ascii="仿宋_GB2312" w:hAnsi="Calibri" w:cs="宋体"/>
          <w:color w:val="auto"/>
          <w:kern w:val="2"/>
          <w:sz w:val="32"/>
          <w:szCs w:val="32"/>
          <w:highlight w:val="none"/>
          <w:lang w:val="en-US" w:eastAsia="zh-CN" w:bidi="ar-SA"/>
        </w:rPr>
        <w:t>对</w:t>
      </w:r>
      <w:r>
        <w:rPr>
          <w:rFonts w:hint="eastAsia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镇（街）走访过程中和专员服务过程中发现的问题和企业反馈的诉求，能立时解决的，各镇（街）、服务专员主动靠上解决；需要协调部门解决的问题，通过上报专班，建立诉求台账，闭环管理，将诉求流转到相关责任部门限期解决。时刻把企业需求放在心上、把解决问题落在行动上，让企业感受到政府的关心和关注，全面提升企业获得感和满意度。</w:t>
      </w: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在税收方面，</w:t>
      </w:r>
      <w:r>
        <w:rPr>
          <w:rFonts w:hint="eastAsia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全面贯彻落实好中小企业税费优惠政策，增强中小企业发展信心，促进中小企业健康稳定发展。2023年6月，台儿庄区税务局开展“中小企业服务月”活动，联合区工商联和开发区管委会到区专精特新企业送政策上门，加强企业服务支撑，帮助企业纾困解难，促进企业实现高质量发展。</w:t>
      </w: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在破解土地要素制约方面，</w:t>
      </w:r>
      <w:r>
        <w:rPr>
          <w:rFonts w:hint="eastAsia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积极推进“零增地”项目审批模式和“租赁即开工”审批模式。截至目前我区已办结12例“租赁即开工”案例审批，盘活闲置厂房15.71万平方米。在建设标准化厂房时将水电气热信等市政公用设施接入相应点位，实现厂房建设和设备安装的无缝衔接。</w:t>
      </w: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在金融支持方面，</w:t>
      </w:r>
      <w:r>
        <w:rPr>
          <w:rFonts w:hint="eastAsia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持续开展“台城惠企金融行”活动，吸引投资机构“筑巢引凤”。整理60余家企业</w:t>
      </w:r>
      <w:r>
        <w:rPr>
          <w:rFonts w:hint="eastAsia" w:ascii="仿宋_GB2312" w:hAnsi="Calibri" w:cs="宋体"/>
          <w:color w:val="auto"/>
          <w:kern w:val="2"/>
          <w:sz w:val="32"/>
          <w:szCs w:val="32"/>
          <w:highlight w:val="none"/>
          <w:lang w:val="en-US" w:eastAsia="zh-CN" w:bidi="ar-SA"/>
        </w:rPr>
        <w:t>融资需求</w:t>
      </w:r>
      <w:r>
        <w:rPr>
          <w:rFonts w:hint="eastAsia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编制</w:t>
      </w:r>
      <w:r>
        <w:rPr>
          <w:rFonts w:hint="eastAsia" w:ascii="仿宋_GB2312" w:hAnsi="Calibri" w:cs="宋体"/>
          <w:color w:val="auto"/>
          <w:kern w:val="2"/>
          <w:sz w:val="32"/>
          <w:szCs w:val="32"/>
          <w:highlight w:val="none"/>
          <w:lang w:val="en-US" w:eastAsia="zh-CN" w:bidi="ar-SA"/>
        </w:rPr>
        <w:t>了</w:t>
      </w:r>
      <w:r>
        <w:rPr>
          <w:rFonts w:hint="eastAsia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《台儿庄区重点企业项目融资需求名单》，及时推送至银行信贷处。根据全区重点项目需求，及时协助寻求辖区外投资机构来台考察调研，加快推进产融结合。截至6月底，全区金融机构各项贷款余额共计152.19亿元，较年初增加13.78亿元，增长9.95%，同比增长13.48%。持续开展“十百千万”金融辅导调研走访活动，已实地走访百余家重点企业及项目，动态调整融资需求名单实时推送银行机构，协调近20家企业纳入金融辅导并撮合结对，印发《枣庄市金融服务小微企业产品名录》5000余份，工业贷款余额43.12亿元，较年初增长17.48%，高于全市6.48个百分点。印发《台儿庄区支持企业上市挂牌“鲲鹏”计划的实施意见》，将永彬木业等20余家企业纳入“竞跃”股改后备库，鑫金山机械等4家企业纳入“凌云”上市后备库。依托上市专班，健全协调推进机制，顶格协调各项资源力量，开辟上市“绿色通道”，依法依规解决上市过程中土地、厂房、环保等各类问题。截至目前，上市</w:t>
      </w:r>
      <w:r>
        <w:rPr>
          <w:rFonts w:hint="eastAsia" w:ascii="仿宋_GB2312" w:hAnsi="Calibri" w:cs="宋体"/>
          <w:color w:val="auto"/>
          <w:kern w:val="2"/>
          <w:sz w:val="32"/>
          <w:szCs w:val="32"/>
          <w:highlight w:val="none"/>
          <w:lang w:val="en-US" w:eastAsia="zh-CN" w:bidi="ar-SA"/>
        </w:rPr>
        <w:t>公司1家</w:t>
      </w:r>
      <w:r>
        <w:rPr>
          <w:rFonts w:hint="eastAsia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和完成股改企业28家，发放区级股改奖补资金420万元。</w:t>
      </w:r>
    </w:p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（五）加强链上企业协同配套，不断优化产业发展生态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充分发挥产业链龙头企业的主导作用，持续加大对锂电新能源、高端装备等产业链工业企业的引导力度，激发产业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"https://baike.baidu.com/item/%E4%BA%A7%E4%B8%9A%E9%9B%86%E8%81%9A?fromModule=lemma_inlink" \t "https://baike.baidu.com/item/%E4%BA%A7%E4%B8%9A%E9%93%BE%E9%AB%98%E6%95%88%E6%95%B4%E5%90%88/_blank"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t>集聚</w:t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t>的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"https://baike.baidu.com/item/%E8%A7%84%E6%A8%A1%E6%95%88%E5%BA%94?fromModule=lemma_inlink" \t "https://baike.baidu.com/item/%E4%BA%A7%E4%B8%9A%E9%93%BE%E9%AB%98%E6%95%88%E6%95%B4%E5%90%88/_blank"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t>规模效应</w:t>
      </w:r>
      <w:r>
        <w:rPr>
          <w:rFonts w:hint="default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，有效降低投资成本和研发、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"https://baike.baidu.com/item/%E4%BA%A4%E6%98%93%E6%88%90%E6%9C%AC?fromModule=lemma_inlink" \t "https://baike.baidu.com/item/%E4%BA%A7%E4%B8%9A%E9%93%BE%E9%AB%98%E6%95%88%E6%95%B4%E5%90%88/_blank"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生产</w:t>
      </w:r>
      <w:r>
        <w:rPr>
          <w:rFonts w:hint="default"/>
          <w:lang w:val="en-US" w:eastAsia="zh-CN"/>
        </w:rPr>
        <w:t>成本</w:t>
      </w:r>
      <w:r>
        <w:rPr>
          <w:rFonts w:hint="default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，加快企业间资金和商品的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"https://baike.baidu.com/item/%E5%91%A8%E8%BD%AC%E7%8E%87/1302972?fromModule=lemma_inlink" \t "https://baike.baidu.com/item/%E4%BA%A7%E4%B8%9A%E9%93%BE%E9%AB%98%E6%95%88%E6%95%B4%E5%90%88/_blank"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t>周转率</w:t>
      </w:r>
      <w:r>
        <w:rPr>
          <w:rFonts w:hint="default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，从而增强产业链集群内企业的比较竞争优势，</w:t>
      </w:r>
      <w:r>
        <w:rPr>
          <w:rFonts w:hint="default"/>
          <w:lang w:val="en-US" w:eastAsia="zh-CN"/>
        </w:rPr>
        <w:t>为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"https://baike.baidu.com/item/%E6%8B%9B%E5%95%86%E5%BC%95%E8%B5%84?fromModule=lemma_inlink" \t "https://baike.baidu.com/item/%E4%BA%A7%E4%B8%9A%E9%93%BE%E9%AB%98%E6%95%88%E6%95%B4%E5%90%88/_blank"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t>招商引资</w:t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t>和</w:t>
      </w:r>
      <w:r>
        <w:rPr>
          <w:rFonts w:hint="eastAsia"/>
          <w:lang w:val="en-US" w:eastAsia="zh-CN"/>
        </w:rPr>
        <w:t>后续</w:t>
      </w:r>
      <w:r>
        <w:rPr>
          <w:rFonts w:hint="default"/>
          <w:lang w:val="en-US" w:eastAsia="zh-CN"/>
        </w:rPr>
        <w:t>发展创造有利条件</w:t>
      </w:r>
      <w:r>
        <w:rPr>
          <w:rFonts w:hint="eastAsia"/>
          <w:lang w:val="en-US" w:eastAsia="zh-CN"/>
        </w:rPr>
        <w:t>，促进我区区域经济的整体发展。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（六）强化惠企政策宣贯，营造单项冠军培育浓厚氛围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宋体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宋体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开展惠企政策宣传解读，利用微信公众号、微信群、入企调研服务等形式，向企业宣传《2023年“稳中向好、进中提质”政策清单》《台儿庄区最新惠企政策汇编》</w:t>
      </w:r>
      <w:r>
        <w:rPr>
          <w:rFonts w:hint="eastAsia" w:ascii="仿宋_GB2312" w:hAnsi="Calibri" w:cs="宋体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和</w:t>
      </w:r>
      <w:r>
        <w:rPr>
          <w:rFonts w:hint="eastAsia" w:ascii="仿宋_GB2312" w:hAnsi="Calibri" w:eastAsia="仿宋_GB2312" w:cs="宋体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专精特新中小企业申报、“一企一技术”申报等惠企政策，靠上服务，扎实做好政策宣贯、解读和组织申报服务工作。根据国家及省级制造业单项冠军申报要求和支持政策，向企业明确制造业单项冠军申报条件，详细讲解市、区两级制造业“单项冠军”有关奖励政策，重点鼓励培育库鑫金山机械、越成制动、明源机械等优质企业积极申报制造业单项冠军（产品），全力营造单项冠军最优发展环境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rFonts w:hint="default" w:ascii="仿宋_GB2312" w:hAnsi="Calibri" w:eastAsia="仿宋_GB2312" w:cs="宋体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cs="宋体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严格</w:t>
      </w:r>
      <w:r>
        <w:rPr>
          <w:rFonts w:hint="eastAsia" w:ascii="仿宋_GB2312" w:hAnsi="Calibri" w:eastAsia="仿宋_GB2312" w:cs="宋体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落实《关于强化产业扶持推进高质量发展的意见》等惠企政策，对丰元汇能等60家企业兑现2022年升规纳统奖励共292万元，对联润新材料等企业兑现人才项目补贴奖励共858.737万元。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（七）突出创新能力提升，推动企业发展内生动力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/>
        <w:ind w:firstLine="640" w:firstLineChars="200"/>
        <w:jc w:val="both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坚持创新引领，指导企业申报各类创新平台，促进企业研发成果转化，增强企业科技自主创新能力。指导幻科信息、瑞隆机械入选省级“一企一技术”研发中心公示名单、获批市级“一企一技术”研发中心。指导瑞隆机械“基于数字孪生的智慧矿山装备研发及产业化”、越成制动“自动淋水降温气动盘式制动器关键技术研发”、联润新材料“新型微多孔纤维功能性混纺纱工艺研究及产品开发”、明源机械“可控中高压光机预测维护系统的研发及产业化”等4个项目入选第一批省级技术创新项目。2023年以来，新增</w:t>
      </w:r>
      <w:r>
        <w:rPr>
          <w:rFonts w:hint="default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国家级专精特新</w:t>
      </w:r>
      <w:r>
        <w:rPr>
          <w:rFonts w:hint="eastAsia" w:ascii="仿宋_GB2312" w:hAnsi="Calibri" w:cs="宋体"/>
          <w:color w:val="auto"/>
          <w:kern w:val="2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小巨人</w:t>
      </w:r>
      <w:r>
        <w:rPr>
          <w:rFonts w:hint="eastAsia" w:ascii="仿宋_GB2312" w:hAnsi="Calibri" w:cs="宋体"/>
          <w:color w:val="auto"/>
          <w:kern w:val="2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企业</w:t>
      </w:r>
      <w:r>
        <w:rPr>
          <w:rFonts w:hint="eastAsia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1家，新认定省级专精特新中小企业20家、省级创新型中小企业22家、瞪羚企业2家，指导联润新材料、胜达精密铸造、天科新能源等3家企业成功入围枣庄英才项目初选对象。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lang w:val="en-US" w:eastAsia="zh-CN" w:bidi="ar-SA"/>
        </w:rPr>
        <w:t>（八）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聚焦高新产业培育，鼓励企业加大研发投入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仿宋_GB2312" w:hAnsi="Calibri" w:eastAsia="仿宋_GB2312" w:cs="宋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一是</w:t>
      </w:r>
      <w:r>
        <w:rPr>
          <w:rFonts w:hint="eastAsia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建立健全高企动态信息库，开展科技上门、服务入企活动，精准排摸各类科技需求，找准堵点卡点，分类施策，持续发力落实，调动企业创新活力，激发企业研发积极性。截至目前，已指导全区39家规上工业、2家规上服务业共填报研发费用3.5亿元，填报数较上年增长14.4%；培育永钰机械、科宏纺织等10家企业首次申报国家高新技术企业；天科新能源、运丰良蔬等69家企业入库国家科技型中小企业。</w:t>
      </w:r>
      <w:r>
        <w:rPr>
          <w:rFonts w:hint="eastAsia" w:ascii="仿宋_GB2312" w:hAnsi="Calibri" w:eastAsia="仿宋_GB2312" w:cs="宋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二是</w:t>
      </w:r>
      <w:r>
        <w:rPr>
          <w:rFonts w:hint="eastAsia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引导优势产业加强技术标准创新和先进技术标准的研制，鼓励优势企业实施技术标准战略，积极参与国际、国家和行业标准的制</w:t>
      </w:r>
      <w:r>
        <w:rPr>
          <w:rFonts w:hint="eastAsia" w:ascii="仿宋_GB2312" w:hAnsi="Calibri" w:cs="宋体"/>
          <w:color w:val="auto"/>
          <w:kern w:val="2"/>
          <w:sz w:val="32"/>
          <w:szCs w:val="32"/>
          <w:highlight w:val="none"/>
          <w:lang w:val="en-US" w:eastAsia="zh-CN" w:bidi="ar-SA"/>
        </w:rPr>
        <w:t>订</w:t>
      </w:r>
      <w:r>
        <w:rPr>
          <w:rFonts w:hint="eastAsia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修订，促进技术标准战略和知识产权战略相互融合，鼓励企业将自主知识产权和专利转化为技术标准实现技术专利化、专利标准化、标准主导化。充分发挥标准化对经济社会发展的技术支撑作用，提升重点产业综合竞争能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（九）持续强化创新队伍建设，加快人才引进与集聚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聚焦需求导向，充分发挥人才资源效能，积极为校企产学研合作创造更多有利条件，在技术研发、成果转化、人才培养交流等方面开展务实有效的合作。2023年，帮助盛世机械获批山东省院士工作站备案；帮助汉森数控设备联合山东大学、齐鲁工业大学共建液压控制技术研究院；帮助运丰良蔬、汉森数控、创普斯、天润机械、丰元化学等多家企业与山东大学、武汉理工大学、山东师范大学、齐鲁工业大学、青岛科技大等高校开展产学研合作交流10余次。推进人才项目申报工作，推荐越成制动等4家企业申报国家级HJ计划、一唯自动化等7家企业申报国家级WR计划、明源机械等2家企业申报枣庄英才集聚工程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Cs w:val="24"/>
          <w:highlight w:val="none"/>
          <w:lang w:val="en-US" w:eastAsia="zh-CN"/>
        </w:rPr>
        <w:t>二、</w:t>
      </w:r>
      <w:r>
        <w:rPr>
          <w:rFonts w:hint="default" w:ascii="Times New Roman" w:hAnsi="Times New Roman" w:cs="Times New Roman"/>
          <w:b w:val="0"/>
          <w:bCs w:val="0"/>
          <w:color w:val="auto"/>
          <w:szCs w:val="24"/>
          <w:highlight w:val="none"/>
          <w:lang w:val="en-US" w:eastAsia="zh-CN"/>
        </w:rPr>
        <w:t>下步工作计划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楷体_GB2312" w:cs="Times New Roman"/>
          <w:b w:val="0"/>
          <w:bCs/>
          <w:color w:val="auto"/>
          <w:kern w:val="2"/>
          <w:sz w:val="32"/>
          <w:szCs w:val="24"/>
          <w:highlight w:val="none"/>
          <w:lang w:val="en-US" w:eastAsia="zh-CN" w:bidi="ar-SA"/>
        </w:rPr>
        <w:t>一是</w:t>
      </w:r>
      <w:r>
        <w:rPr>
          <w:rFonts w:hint="eastAsia" w:ascii="Calibri" w:hAnsi="Calibri" w:eastAsia="楷体_GB2312" w:cs="Times New Roman"/>
          <w:b w:val="0"/>
          <w:bCs/>
          <w:color w:val="auto"/>
          <w:kern w:val="2"/>
          <w:sz w:val="32"/>
          <w:szCs w:val="24"/>
          <w:highlight w:val="none"/>
          <w:lang w:val="en-US" w:eastAsia="zh-CN" w:bidi="ar-SA"/>
        </w:rPr>
        <w:t>跟紧抓好制造业单项冠军申报</w:t>
      </w:r>
      <w:r>
        <w:rPr>
          <w:rFonts w:hint="eastAsia" w:eastAsia="楷体_GB2312" w:cs="Times New Roman"/>
          <w:b w:val="0"/>
          <w:bCs/>
          <w:color w:val="auto"/>
          <w:kern w:val="2"/>
          <w:sz w:val="32"/>
          <w:szCs w:val="24"/>
          <w:highlight w:val="none"/>
          <w:lang w:val="en-US" w:eastAsia="zh-CN" w:bidi="ar-SA"/>
        </w:rPr>
        <w:t>培育工作</w:t>
      </w:r>
      <w:r>
        <w:rPr>
          <w:rFonts w:hint="eastAsia" w:ascii="Calibri" w:hAnsi="Calibri" w:eastAsia="楷体_GB2312" w:cs="Times New Roman"/>
          <w:b w:val="0"/>
          <w:bCs/>
          <w:color w:val="auto"/>
          <w:kern w:val="2"/>
          <w:sz w:val="32"/>
          <w:szCs w:val="24"/>
          <w:highlight w:val="none"/>
          <w:lang w:val="en-US" w:eastAsia="zh-CN" w:bidi="ar-SA"/>
        </w:rPr>
        <w:t>。</w:t>
      </w:r>
      <w:r>
        <w:rPr>
          <w:rFonts w:hint="eastAsia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协同镇街加强分析研判，结合省级制造业单项冠军申报条件，进一步针对性了解企业综合实力，动态完善制造业单项冠军培育库，确保制造业单项冠军潜力企业全部入库，明确培育重点，加强跟踪指导，形成梯度培育体系，促进企业高质量发展。加大惠企政策宣导激励，全力提升企业申报积极性，确保有实力的工业企业应报尽报。强化对企指导，锚定细分产品市场占有率这一关键，持续推动企业构建自身产品特色优势，形成独特产品竞争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 w:val="0"/>
          <w:bCs/>
          <w:color w:val="auto"/>
          <w:kern w:val="2"/>
          <w:sz w:val="32"/>
          <w:szCs w:val="24"/>
          <w:highlight w:val="none"/>
          <w:lang w:val="en-US" w:eastAsia="zh-CN" w:bidi="ar-SA"/>
        </w:rPr>
        <w:t>二是</w:t>
      </w:r>
      <w:r>
        <w:rPr>
          <w:rFonts w:hint="eastAsia" w:eastAsia="楷体_GB2312" w:cs="Times New Roman"/>
          <w:b w:val="0"/>
          <w:bCs/>
          <w:color w:val="auto"/>
          <w:kern w:val="2"/>
          <w:sz w:val="32"/>
          <w:szCs w:val="24"/>
          <w:highlight w:val="none"/>
          <w:lang w:val="en-US" w:eastAsia="zh-CN" w:bidi="ar-SA"/>
        </w:rPr>
        <w:t>持续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kern w:val="2"/>
          <w:sz w:val="32"/>
          <w:szCs w:val="24"/>
          <w:highlight w:val="none"/>
          <w:lang w:val="en-US" w:eastAsia="zh-CN" w:bidi="ar-SA"/>
        </w:rPr>
        <w:t>营造良好营商环境。</w:t>
      </w:r>
      <w:r>
        <w:rPr>
          <w:rFonts w:hint="eastAsia" w:ascii="仿宋_GB2312" w:hAnsi="Calibri" w:cs="宋体"/>
          <w:color w:val="auto"/>
          <w:kern w:val="2"/>
          <w:sz w:val="32"/>
          <w:szCs w:val="32"/>
          <w:highlight w:val="none"/>
          <w:lang w:val="en-US" w:eastAsia="zh-CN" w:bidi="ar-SA"/>
        </w:rPr>
        <w:t>坚决</w:t>
      </w:r>
      <w:r>
        <w:rPr>
          <w:rFonts w:hint="eastAsia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践行“无事不扰、蹲身服务”理念，坚持服务至上、有事必应，以更大力度、更实作风为企业纾困解难</w:t>
      </w:r>
      <w:r>
        <w:rPr>
          <w:rFonts w:hint="eastAsia" w:ascii="仿宋_GB2312" w:hAnsi="Calibri" w:cs="宋体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持续做好惠企政策解读，帮助企业全面了解政策、用好政策、用足政策，推动重点骨干制造业企业提质增效，增强产品竞争力，助力企业高质量发展，为单项冠军企业培育和成长创造优质发展环境。</w:t>
      </w:r>
      <w:r>
        <w:rPr>
          <w:rFonts w:hint="eastAsia" w:cs="Times New Roman"/>
          <w:b/>
          <w:bCs/>
          <w:color w:val="auto"/>
          <w:szCs w:val="24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 w:val="0"/>
          <w:bCs/>
          <w:color w:val="auto"/>
          <w:spacing w:val="0"/>
          <w:kern w:val="2"/>
          <w:sz w:val="32"/>
          <w:szCs w:val="24"/>
          <w:highlight w:val="none"/>
          <w:lang w:val="en-US" w:eastAsia="zh-CN" w:bidi="ar-SA"/>
        </w:rPr>
        <w:t>三是持续提高项目立项等行政审批效率。</w:t>
      </w:r>
      <w:r>
        <w:rPr>
          <w:rFonts w:hint="eastAsia" w:ascii="仿宋_GB2312" w:hAnsi="Calibri" w:eastAsia="仿宋_GB2312" w:cs="宋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进一步优化办事流程，压缩办理时限，提高办事效率，为项目立项开辟“绿色通道”，当好服务企业的“店小二”，时刻做到企业吹哨、部门报到、企业有呼、我有所应；主动服务、超前服务、现场服务。</w:t>
      </w:r>
      <w:r>
        <w:rPr>
          <w:rFonts w:hint="eastAsia" w:ascii="仿宋" w:hAnsi="仿宋" w:eastAsia="仿宋" w:cs="仿宋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Calibri" w:eastAsia="仿宋_GB2312" w:cs="宋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 w:val="0"/>
          <w:bCs/>
          <w:color w:val="auto"/>
          <w:spacing w:val="0"/>
          <w:kern w:val="2"/>
          <w:sz w:val="32"/>
          <w:szCs w:val="24"/>
          <w:highlight w:val="none"/>
          <w:lang w:val="en-US" w:eastAsia="zh-CN" w:bidi="ar-SA"/>
        </w:rPr>
        <w:t>四是着力构建创新平台，推进传统产业升级。</w:t>
      </w:r>
      <w:r>
        <w:rPr>
          <w:rFonts w:hint="eastAsia" w:ascii="仿宋_GB2312" w:hAnsi="Calibri" w:eastAsia="仿宋_GB2312" w:cs="宋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加速现代数字技术与实体经济深度融合，赋能传统产业转型升级。通过数字技术应用壮大塑强骨干企业，深育培优中小企业，延长拓宽产业链条助力传统产业提高产值，同时积极助力创新人才引进、培养，加快科研成果转化，推进数字化转型，实现高质量发展。</w:t>
      </w:r>
    </w:p>
    <w:p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color w:val="auto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宋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台儿庄区工业和信息化局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 xml:space="preserve">                             2023年7月28日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联系电话：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val="en-US" w:eastAsia="zh-CN" w:bidi="ar"/>
        </w:rPr>
        <w:t xml:space="preserve">15063263722      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联系人：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val="en-US" w:eastAsia="zh-CN" w:bidi="ar"/>
        </w:rPr>
        <w:t>宗联朋</w:t>
      </w:r>
    </w:p>
    <w:p>
      <w:pPr>
        <w:pStyle w:val="2"/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宋体" w:hAnsi="宋体" w:eastAsia="宋体" w:cs="宋体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BDD753"/>
    <w:multiLevelType w:val="singleLevel"/>
    <w:tmpl w:val="E0BDD7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Y2NkOWMyZDRkMDY0ZGFjNzFhZjY0YTIxMzA5ZTEifQ=="/>
  </w:docVars>
  <w:rsids>
    <w:rsidRoot w:val="00000000"/>
    <w:rsid w:val="005C4D2E"/>
    <w:rsid w:val="02396EB1"/>
    <w:rsid w:val="067B356F"/>
    <w:rsid w:val="084560A8"/>
    <w:rsid w:val="09CC1E0A"/>
    <w:rsid w:val="0A337971"/>
    <w:rsid w:val="0A366A4D"/>
    <w:rsid w:val="0FD80A13"/>
    <w:rsid w:val="0FE730C9"/>
    <w:rsid w:val="10915A88"/>
    <w:rsid w:val="10A720EF"/>
    <w:rsid w:val="10FE05D4"/>
    <w:rsid w:val="11042F3B"/>
    <w:rsid w:val="12927FE1"/>
    <w:rsid w:val="15780A23"/>
    <w:rsid w:val="17C93783"/>
    <w:rsid w:val="18046208"/>
    <w:rsid w:val="189A5F9C"/>
    <w:rsid w:val="196A785A"/>
    <w:rsid w:val="1BCF57FE"/>
    <w:rsid w:val="1E9B3873"/>
    <w:rsid w:val="1EA54762"/>
    <w:rsid w:val="1EE46CF9"/>
    <w:rsid w:val="1EEB3962"/>
    <w:rsid w:val="20084133"/>
    <w:rsid w:val="26113550"/>
    <w:rsid w:val="26543C2E"/>
    <w:rsid w:val="27702CEA"/>
    <w:rsid w:val="2B414847"/>
    <w:rsid w:val="2BA3136F"/>
    <w:rsid w:val="2D542766"/>
    <w:rsid w:val="2D7D3CBD"/>
    <w:rsid w:val="2E6E44D8"/>
    <w:rsid w:val="2F364819"/>
    <w:rsid w:val="2FCC6F2B"/>
    <w:rsid w:val="31053DEC"/>
    <w:rsid w:val="321B5F48"/>
    <w:rsid w:val="35F56658"/>
    <w:rsid w:val="39184F8F"/>
    <w:rsid w:val="39B877DB"/>
    <w:rsid w:val="3B15771D"/>
    <w:rsid w:val="3B1D112F"/>
    <w:rsid w:val="3BFC46F4"/>
    <w:rsid w:val="3D8E13DC"/>
    <w:rsid w:val="3DC93E69"/>
    <w:rsid w:val="3E5F73C0"/>
    <w:rsid w:val="3ED82ACF"/>
    <w:rsid w:val="42843525"/>
    <w:rsid w:val="42F47B35"/>
    <w:rsid w:val="453F47D0"/>
    <w:rsid w:val="45B44292"/>
    <w:rsid w:val="49C776EC"/>
    <w:rsid w:val="4CD17602"/>
    <w:rsid w:val="4EED5CD3"/>
    <w:rsid w:val="50324607"/>
    <w:rsid w:val="53494DC9"/>
    <w:rsid w:val="53F173DA"/>
    <w:rsid w:val="55AA0B82"/>
    <w:rsid w:val="572925C6"/>
    <w:rsid w:val="58091B22"/>
    <w:rsid w:val="584A5A68"/>
    <w:rsid w:val="598D15FF"/>
    <w:rsid w:val="62593D9F"/>
    <w:rsid w:val="627745B7"/>
    <w:rsid w:val="649251DA"/>
    <w:rsid w:val="65805195"/>
    <w:rsid w:val="660215D4"/>
    <w:rsid w:val="668742C4"/>
    <w:rsid w:val="66B77BBE"/>
    <w:rsid w:val="6739034F"/>
    <w:rsid w:val="6AB46016"/>
    <w:rsid w:val="6E3F6107"/>
    <w:rsid w:val="70ED5972"/>
    <w:rsid w:val="768075AB"/>
    <w:rsid w:val="77ED0DBA"/>
    <w:rsid w:val="79876E10"/>
    <w:rsid w:val="7AF36FBD"/>
    <w:rsid w:val="7B267205"/>
    <w:rsid w:val="7CC72D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723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 w:val="0"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7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</w:rPr>
  </w:style>
  <w:style w:type="paragraph" w:styleId="8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</w:rPr>
  </w:style>
  <w:style w:type="paragraph" w:styleId="9">
    <w:name w:val="heading 4"/>
    <w:basedOn w:val="1"/>
    <w:next w:val="1"/>
    <w:link w:val="19"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left="0" w:leftChars="0" w:firstLine="1090" w:firstLineChars="200"/>
      <w:jc w:val="left"/>
      <w:outlineLvl w:val="3"/>
    </w:pPr>
    <w:rPr>
      <w:rFonts w:ascii="Times New Roman" w:hAnsi="Times New Roman" w:eastAsia="仿宋_GB2312" w:cs="仿宋_GB2312"/>
      <w:snapToGrid w:val="0"/>
      <w:sz w:val="32"/>
      <w:szCs w:val="32"/>
    </w:rPr>
  </w:style>
  <w:style w:type="character" w:default="1" w:styleId="17">
    <w:name w:val="Default Paragraph Font"/>
    <w:semiHidden/>
    <w:uiPriority w:val="0"/>
  </w:style>
  <w:style w:type="table" w:default="1" w:styleId="16">
    <w:name w:val="Normal Table"/>
    <w:semiHidden/>
    <w:uiPriority w:val="0"/>
    <w:tblPr>
      <w:tblStyle w:val="1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 2"/>
    <w:basedOn w:val="4"/>
    <w:next w:val="1"/>
    <w:qFormat/>
    <w:uiPriority w:val="0"/>
    <w:pPr>
      <w:spacing w:after="120" w:afterLines="0" w:afterAutospacing="0" w:line="240" w:lineRule="auto"/>
      <w:ind w:left="420" w:leftChars="200" w:firstLine="420" w:firstLineChars="200"/>
    </w:pPr>
    <w:rPr>
      <w:spacing w:val="0"/>
      <w:sz w:val="21"/>
    </w:rPr>
  </w:style>
  <w:style w:type="paragraph" w:styleId="4">
    <w:name w:val="Body Text Indent"/>
    <w:basedOn w:val="1"/>
    <w:next w:val="5"/>
    <w:qFormat/>
    <w:uiPriority w:val="0"/>
    <w:pPr>
      <w:spacing w:line="360" w:lineRule="auto"/>
      <w:ind w:firstLine="480"/>
    </w:pPr>
    <w:rPr>
      <w:rFonts w:ascii="Calibri" w:hAnsi="Calibri" w:eastAsia="宋体"/>
      <w:color w:val="auto"/>
      <w:sz w:val="24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</w:rPr>
  </w:style>
  <w:style w:type="paragraph" w:styleId="10">
    <w:name w:val="Plain Text"/>
    <w:basedOn w:val="1"/>
    <w:qFormat/>
    <w:uiPriority w:val="0"/>
    <w:rPr>
      <w:rFonts w:ascii="宋体" w:hAnsi="Courier New" w:cs="Courier New"/>
      <w:sz w:val="21"/>
      <w:szCs w:val="21"/>
    </w:rPr>
  </w:style>
  <w:style w:type="paragraph" w:styleId="11">
    <w:name w:val="Body Text Indent 2"/>
    <w:basedOn w:val="1"/>
    <w:unhideWhenUsed/>
    <w:qFormat/>
    <w:uiPriority w:val="99"/>
    <w:pPr>
      <w:spacing w:after="120" w:afterLines="0" w:afterAutospacing="0" w:line="480" w:lineRule="auto"/>
      <w:ind w:left="420" w:leftChars="200"/>
    </w:pPr>
  </w:style>
  <w:style w:type="paragraph" w:styleId="1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toc 1"/>
    <w:basedOn w:val="1"/>
    <w:next w:val="1"/>
    <w:qFormat/>
    <w:uiPriority w:val="0"/>
  </w:style>
  <w:style w:type="paragraph" w:styleId="15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9"/>
    </w:pPr>
    <w:rPr>
      <w:rFonts w:ascii="Arial" w:hAnsi="Arial" w:eastAsia="宋体" w:cs="Times New Roman"/>
      <w:b/>
      <w:sz w:val="32"/>
    </w:rPr>
  </w:style>
  <w:style w:type="character" w:styleId="18">
    <w:name w:val="Strong"/>
    <w:basedOn w:val="17"/>
    <w:qFormat/>
    <w:uiPriority w:val="0"/>
    <w:rPr>
      <w:b/>
    </w:rPr>
  </w:style>
  <w:style w:type="character" w:customStyle="1" w:styleId="19">
    <w:name w:val="标题 4 Char1"/>
    <w:link w:val="9"/>
    <w:qFormat/>
    <w:uiPriority w:val="0"/>
    <w:rPr>
      <w:rFonts w:ascii="Times New Roman" w:hAnsi="Times New Roman" w:eastAsia="仿宋_GB2312" w:cs="仿宋_GB2312"/>
      <w:snapToGrid w:val="0"/>
      <w:sz w:val="32"/>
      <w:szCs w:val="32"/>
    </w:rPr>
  </w:style>
  <w:style w:type="paragraph" w:customStyle="1" w:styleId="20">
    <w:name w:val="标题 #2"/>
    <w:basedOn w:val="1"/>
    <w:qFormat/>
    <w:uiPriority w:val="0"/>
    <w:pPr>
      <w:widowControl w:val="0"/>
      <w:shd w:val="clear" w:color="auto" w:fill="FFFFFF"/>
      <w:spacing w:before="1140" w:after="420" w:line="634" w:lineRule="exact"/>
      <w:jc w:val="center"/>
      <w:outlineLvl w:val="1"/>
    </w:pPr>
    <w:rPr>
      <w:rFonts w:ascii="宋体" w:hAnsi="宋体" w:eastAsia="宋体" w:cs="宋体"/>
      <w:spacing w:val="-10"/>
      <w:sz w:val="38"/>
      <w:szCs w:val="38"/>
      <w:u w:val="none"/>
    </w:rPr>
  </w:style>
  <w:style w:type="paragraph" w:customStyle="1" w:styleId="21">
    <w:name w:val="正文文本 (2)"/>
    <w:basedOn w:val="1"/>
    <w:uiPriority w:val="0"/>
    <w:pPr>
      <w:widowControl w:val="0"/>
      <w:shd w:val="clear" w:color="auto" w:fill="FFFFFF"/>
      <w:spacing w:before="1080" w:after="1380" w:line="0" w:lineRule="atLeast"/>
      <w:jc w:val="center"/>
    </w:pPr>
    <w:rPr>
      <w:rFonts w:ascii="宋体" w:hAnsi="宋体" w:eastAsia="宋体" w:cs="宋体"/>
      <w:spacing w:val="30"/>
      <w:sz w:val="28"/>
      <w:szCs w:val="28"/>
      <w:u w:val="none"/>
    </w:rPr>
  </w:style>
  <w:style w:type="paragraph" w:customStyle="1" w:styleId="22">
    <w:name w:val="Heading2"/>
    <w:basedOn w:val="1"/>
    <w:next w:val="1"/>
    <w:qFormat/>
    <w:uiPriority w:val="0"/>
    <w:pPr>
      <w:keepNext/>
      <w:keepLines/>
      <w:spacing w:line="560" w:lineRule="exact"/>
      <w:ind w:firstLine="880" w:firstLineChars="200"/>
      <w:textAlignment w:val="baseline"/>
    </w:pPr>
    <w:rPr>
      <w:rFonts w:ascii="Times New Roman" w:hAnsi="Times New Roman" w:eastAsia="黑体"/>
      <w:sz w:val="32"/>
    </w:rPr>
  </w:style>
  <w:style w:type="paragraph" w:customStyle="1" w:styleId="23">
    <w:name w:val="UserStyle_0"/>
    <w:basedOn w:val="1"/>
    <w:qFormat/>
    <w:uiPriority w:val="0"/>
    <w:pPr>
      <w:spacing w:line="660" w:lineRule="exact"/>
      <w:ind w:firstLine="720" w:firstLineChars="200"/>
      <w:textAlignment w:val="baseline"/>
    </w:pPr>
    <w:rPr>
      <w:rFonts w:eastAsia="楷体_GB2312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4697</Words>
  <Characters>4851</Characters>
  <Lines>0</Lines>
  <Paragraphs>0</Paragraphs>
  <TotalTime>7</TotalTime>
  <ScaleCrop>false</ScaleCrop>
  <LinksUpToDate>false</LinksUpToDate>
  <CharactersWithSpaces>4940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2021-10-11T01:24:00Z</dcterms:created>
  <dc:creator>rensi</dc:creator>
  <cp:lastModifiedBy>ZKL</cp:lastModifiedBy>
  <cp:lastPrinted>2023-07-31T07:45:18Z</cp:lastPrinted>
  <dcterms:modified xsi:type="dcterms:W3CDTF">2024-01-10T02:42:58Z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7F85627258F44A149E7B8CCB67A0402E_13</vt:lpwstr>
  </property>
</Properties>
</file>