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38"/>
          <w:sz w:val="144"/>
          <w:szCs w:val="144"/>
          <w:lang w:eastAsia="zh-CN"/>
        </w:rPr>
        <w:t>枣庄市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38"/>
          <w:sz w:val="144"/>
          <w:szCs w:val="144"/>
        </w:rPr>
        <w:t>台儿庄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38"/>
          <w:sz w:val="144"/>
          <w:szCs w:val="144"/>
          <w:lang w:val="en-US" w:eastAsia="zh-CN"/>
        </w:rPr>
        <w:t>区工业和信息化局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38"/>
          <w:sz w:val="144"/>
          <w:szCs w:val="144"/>
        </w:rPr>
        <w:t>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签发人：</w:t>
      </w:r>
      <w:r>
        <w:rPr>
          <w:rFonts w:hint="eastAsia" w:cs="仿宋_GB2312"/>
          <w:sz w:val="32"/>
          <w:szCs w:val="32"/>
          <w:lang w:val="en-US" w:eastAsia="zh-CN"/>
        </w:rPr>
        <w:t>赵作明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台工信字﹝2022﹞第2</w:t>
      </w:r>
      <w:r>
        <w:rPr>
          <w:rFonts w:hint="eastAsia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87630</wp:posOffset>
                </wp:positionV>
                <wp:extent cx="59340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5pt;margin-top:6.9pt;height:0pt;width:467.25pt;z-index:251659264;mso-width-relative:page;mso-height-relative:page;" filled="f" stroked="t" coordsize="21600,21600" o:gfxdata="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4nErTWAAAACAEAAA8A&#10;AAAAAAAAAQAgAAAAIgAAAGRycy9kb3ducmV2LnhtbFBLAQIUABQAAAAIAIdO4kBPBanJ4AEAAKED&#10;AAAOAAAAAAAAAAEAIAAAACUBAABkcnMvZTJvRG9jLnhtbFBLBQYAAAAABgAGAFkBAAB3BQAAAAA=&#10;">
                <v:fill on="f" focussize="0,0"/>
                <v:stroke weight="1.7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对市政协十一届一次会议第111293号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王春茗委员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您提出的关于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关于营造良好营商环境的建议》的提案收悉，现答复如下：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质的营商环境是企业生长的“沃土”，营商环境的优化让无数市场主体茁壮生长、活力迸发，成为促发展、稳就业、保民生的重要经济基础。我局一直高度重视营商环境建设，切实为广大市场主体松绑减负，充分激发市场主体活力，助力市场主体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一、加大对企业家的关爱力度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color w:val="auto"/>
          <w:lang w:val="en-US" w:eastAsia="zh-CN"/>
        </w:rPr>
        <w:t>组织召开工业突围推进大会暨优秀企业家表彰大会，对创新能力强、管理水平高、企业信用好、社会贡献大的11家工业企业进行奖金激励，对10家发展迅速、潜力巨大的工业企业授予“台儿庄区2021年‘工业突围’先锋企业”称号。积极开展企业家培训活动，推荐恒宇纸业李晓威参加“雏鹰”人才挂职实训申报雏鹰计划。大力弘扬企业家精神，激励全区广大企业家带领企业踔厉奋发、锐意进取，大力实施“1+N”产能倍增计划，加快企业发展，齐心协力打赢“工业突围”战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二、认真落实县级领导帮包企业制度</w:t>
      </w:r>
    </w:p>
    <w:p>
      <w:pPr>
        <w:bidi w:val="0"/>
        <w:rPr>
          <w:rFonts w:hint="eastAsia"/>
          <w:color w:val="FF0000"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一是强化政策宣传，将各级扶持政策措施推送到企业。</w:t>
      </w:r>
      <w:r>
        <w:rPr>
          <w:rFonts w:hint="eastAsia"/>
          <w:color w:val="auto"/>
          <w:highlight w:val="none"/>
          <w:lang w:val="en-US" w:eastAsia="zh-CN"/>
        </w:rPr>
        <w:t>各帮包领导和责任单位每月深入包帮企业进行调研，开展惠企政策解读工作，引导企业进一步了解政策、掌握政策、运用政策，指导企业用足用活用好各项减税降费政策，充分享受政策最大红利。</w:t>
      </w:r>
      <w:r>
        <w:rPr>
          <w:rFonts w:hint="eastAsia"/>
          <w:b/>
          <w:bCs/>
          <w:color w:val="auto"/>
          <w:highlight w:val="none"/>
          <w:lang w:val="en-US" w:eastAsia="zh-CN"/>
        </w:rPr>
        <w:t>二是建立问题台账，销号管理。</w:t>
      </w:r>
      <w:r>
        <w:rPr>
          <w:rFonts w:hint="eastAsia"/>
          <w:color w:val="auto"/>
          <w:highlight w:val="none"/>
          <w:lang w:val="en-US" w:eastAsia="zh-CN"/>
        </w:rPr>
        <w:t>各帮包责任单位建立了帮包工作台账，认真梳理企业的困难和问题，列出了问题清单，明确解决途径和解决时限，推动问题尽快解决落实。帮扶企业60家，排查问题49个，车辆通行、税收优惠返还等6项问题已解决，能耗指标、人才引进等27项问题已取得阶段性进展，项目建设、资金缺口和等16项问题需持续攻坚克难。</w:t>
      </w:r>
      <w:r>
        <w:rPr>
          <w:rFonts w:hint="eastAsia"/>
          <w:b/>
          <w:bCs/>
          <w:color w:val="auto"/>
          <w:highlight w:val="none"/>
          <w:lang w:val="en-US" w:eastAsia="zh-CN"/>
        </w:rPr>
        <w:t>三是把脉问诊，精准服务。</w:t>
      </w:r>
      <w:r>
        <w:rPr>
          <w:rFonts w:hint="eastAsia"/>
          <w:color w:val="auto"/>
          <w:highlight w:val="none"/>
          <w:lang w:val="en-US" w:eastAsia="zh-CN"/>
        </w:rPr>
        <w:t>各帮包领导和责任单位深入企业一线，详细了解企业生产情况，紧盯帮包企业原料来源、产品价格、销售市场、产值等数据动态，积极向市直有关部门和有关专家问计问策，向企业提出针对性的建议措施，推进生产企业达产增效，拟升规企业加快升规纳统，确保工业经济稳定增长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三、加大中小企业扶持力度</w:t>
      </w: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lang w:val="en-US" w:eastAsia="zh-CN"/>
        </w:rPr>
        <w:t>一是解决民营企业账款问题。</w:t>
      </w:r>
      <w:r>
        <w:rPr>
          <w:rFonts w:hint="eastAsia"/>
          <w:lang w:val="en-US" w:eastAsia="zh-CN"/>
        </w:rPr>
        <w:t>加快化解民营企业土地房屋产权历史遗留问题，为12家企业补办不动产权面积约30万平方米，有效促进固定资产资本化，破解了企业融资难题，提振了民营企业发展信心。认真解决清理地方政府和国有企业拖欠民营企业账款问题，制定清欠台账和还款计划，确保依法依规按时清偿到位，</w:t>
      </w:r>
      <w:r>
        <w:rPr>
          <w:rFonts w:hint="eastAsia"/>
          <w:color w:val="auto"/>
          <w:lang w:val="en-US" w:eastAsia="zh-CN"/>
        </w:rPr>
        <w:t>助力民企破解资金制约。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二是积极为企业争取奖补政策。</w:t>
      </w:r>
      <w:r>
        <w:rPr>
          <w:rFonts w:hint="eastAsia"/>
          <w:color w:val="auto"/>
          <w:lang w:val="en-US" w:eastAsia="zh-CN"/>
        </w:rPr>
        <w:t>支持企业升规纳统，上半年全区净增规上工业企业16家，占全市净增数量的25.4%，排名全市第一，总产值同比增长23.4%，工业增加值累计增速15.7%，居全市第二位。聚焦高成长性企业培育。指导汉森造纸、幻科、格瑞比勒、三一筑工等6家企业被认定为市</w:t>
      </w:r>
      <w:r>
        <w:rPr>
          <w:rFonts w:hint="eastAsia"/>
          <w:lang w:val="en-US" w:eastAsia="zh-CN"/>
        </w:rPr>
        <w:t>级专精特新企业，帮助7家企业被认定为省级“专精特新”企业，天科、越成、联润等3家企业被认定为省级“瞪羚”企业。指导明源、越成2家企业认定为国家级专精特新“小巨人”企业，1家企业申报省级制造业单项冠军企业。争取项目奖补政策。为明源、越成、燚兴三家企业重点技改项目发放2021年度市级技改设备奖补和贷款贴息资金75.63万元。组织青纺联、先罗、瑞隆、科宏纺织等四家企业，申报2022年省级技改专项奖补资金，资料已通过市级审核，正在省工信厅评审。</w:t>
      </w: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3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3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台儿庄区工业和信息化局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3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  </w:t>
      </w:r>
    </w:p>
    <w:sectPr>
      <w:pgSz w:w="11906" w:h="16838"/>
      <w:pgMar w:top="1531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ZTQ4MDFiMTdhZTY0NzliY2IzY2IxMTZkY2U2ZDgifQ=="/>
  </w:docVars>
  <w:rsids>
    <w:rsidRoot w:val="6A5B02FA"/>
    <w:rsid w:val="02507B08"/>
    <w:rsid w:val="0A631291"/>
    <w:rsid w:val="0D203F67"/>
    <w:rsid w:val="10320DFE"/>
    <w:rsid w:val="157B2F93"/>
    <w:rsid w:val="19BE324F"/>
    <w:rsid w:val="21C60B4B"/>
    <w:rsid w:val="24060971"/>
    <w:rsid w:val="27B14D49"/>
    <w:rsid w:val="289A7A99"/>
    <w:rsid w:val="291A6662"/>
    <w:rsid w:val="2E713BD8"/>
    <w:rsid w:val="2F157D74"/>
    <w:rsid w:val="30B25AEB"/>
    <w:rsid w:val="351C1595"/>
    <w:rsid w:val="431A693F"/>
    <w:rsid w:val="484A36DA"/>
    <w:rsid w:val="49765BBF"/>
    <w:rsid w:val="4D6729FB"/>
    <w:rsid w:val="50FB7F45"/>
    <w:rsid w:val="521C4365"/>
    <w:rsid w:val="64870EB3"/>
    <w:rsid w:val="65CB4EC6"/>
    <w:rsid w:val="6A15108A"/>
    <w:rsid w:val="6A5B02FA"/>
    <w:rsid w:val="72381AC1"/>
    <w:rsid w:val="768C2897"/>
    <w:rsid w:val="79F94DB3"/>
    <w:rsid w:val="7C272BF4"/>
    <w:rsid w:val="7E874C7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/>
      <w:spacing w:after="100" w:line="600" w:lineRule="exact"/>
      <w:jc w:val="left"/>
    </w:pPr>
    <w:rPr>
      <w:kern w:val="0"/>
      <w:sz w:val="22"/>
    </w:rPr>
  </w:style>
  <w:style w:type="paragraph" w:styleId="3">
    <w:name w:val="Body Text"/>
    <w:basedOn w:val="1"/>
    <w:next w:val="1"/>
    <w:qFormat/>
    <w:uiPriority w:val="0"/>
    <w:pPr>
      <w:spacing w:afterLines="0" w:afterAutospacing="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1334</Words>
  <Characters>1379</Characters>
  <Lines>0</Lines>
  <Paragraphs>0</Paragraphs>
  <TotalTime>0</TotalTime>
  <ScaleCrop>false</ScaleCrop>
  <LinksUpToDate>false</LinksUpToDate>
  <CharactersWithSpaces>1476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2021-04-02T07:11:00Z</dcterms:created>
  <dc:creator>芒果和猫</dc:creator>
  <cp:lastModifiedBy>Administrator</cp:lastModifiedBy>
  <cp:lastPrinted>2022-08-22T08:46:00Z</cp:lastPrinted>
  <dcterms:modified xsi:type="dcterms:W3CDTF">2023-02-13T07:26:31Z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501C8931510E40F6A74A462F62C00385</vt:lpwstr>
  </property>
</Properties>
</file>