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A</w:t>
      </w:r>
    </w:p>
    <w:p>
      <w:pPr>
        <w:spacing w:line="391" w:lineRule="atLeast"/>
        <w:ind w:firstLine="264" w:firstLineChars="50"/>
        <w:jc w:val="left"/>
        <w:rPr>
          <w:rFonts w:ascii="方正小标宋简体" w:hAnsi="宋体" w:eastAsia="方正小标宋简体" w:cs="Times New Roman"/>
          <w:spacing w:val="4"/>
          <w:sz w:val="52"/>
          <w:szCs w:val="52"/>
        </w:rPr>
      </w:pPr>
    </w:p>
    <w:p>
      <w:pPr>
        <w:spacing w:line="391" w:lineRule="atLeast"/>
        <w:ind w:firstLine="340" w:firstLineChars="50"/>
        <w:jc w:val="left"/>
        <w:rPr>
          <w:rFonts w:ascii="方正小标宋简体" w:hAnsi="宋体" w:eastAsia="方正小标宋简体" w:cs="Times New Roman"/>
          <w:spacing w:val="4"/>
          <w:sz w:val="56"/>
          <w:szCs w:val="56"/>
        </w:rPr>
      </w:pPr>
      <w:r>
        <w:rPr>
          <w:rFonts w:ascii="方正小标宋简体" w:eastAsia="方正小标宋简体"/>
          <w:spacing w:val="60"/>
          <w:sz w:val="56"/>
          <w:szCs w:val="56"/>
        </w:rPr>
        <w:pict>
          <v:shape id="_x0000_s1026" o:spid="_x0000_s1026" o:spt="202" type="#_x0000_t202" style="position:absolute;left:0pt;margin-left:323.9pt;margin-top:3.45pt;height:84pt;width:120.2pt;z-index:251659264;mso-width-relative:page;mso-height-relative:page;" filled="f" stroked="f" coordsize="21600,21600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="方正小标宋简体" w:hAnsi="方正小标宋简体" w:eastAsia="方正小标宋简体" w:cs="方正小标宋简体"/>
                      <w:sz w:val="96"/>
                      <w:szCs w:val="96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96"/>
                      <w:szCs w:val="96"/>
                    </w:rPr>
                    <w:t>文件</w:t>
                  </w:r>
                </w:p>
                <w:p/>
              </w:txbxContent>
            </v:textbox>
          </v:shape>
        </w:pict>
      </w:r>
      <w:r>
        <w:rPr>
          <w:rFonts w:hint="eastAsia" w:ascii="方正小标宋简体" w:hAnsi="宋体" w:eastAsia="方正小标宋简体" w:cs="Times New Roman"/>
          <w:spacing w:val="4"/>
          <w:sz w:val="56"/>
          <w:szCs w:val="56"/>
        </w:rPr>
        <w:t>台儿庄区工业和信息化局</w:t>
      </w:r>
    </w:p>
    <w:p>
      <w:pPr>
        <w:ind w:firstLine="348" w:firstLineChars="50"/>
        <w:jc w:val="left"/>
        <w:textAlignment w:val="bottom"/>
        <w:rPr>
          <w:rFonts w:ascii="方正小标宋简体" w:eastAsia="方正小标宋简体"/>
          <w:spacing w:val="68"/>
          <w:sz w:val="56"/>
          <w:szCs w:val="56"/>
        </w:rPr>
      </w:pPr>
      <w:r>
        <w:rPr>
          <w:rFonts w:hint="eastAsia" w:ascii="方正小标宋简体" w:eastAsia="方正小标宋简体"/>
          <w:spacing w:val="68"/>
          <w:sz w:val="56"/>
          <w:szCs w:val="56"/>
        </w:rPr>
        <w:t>台儿庄区行政审批局</w:t>
      </w:r>
    </w:p>
    <w:p>
      <w:pPr>
        <w:spacing w:line="360" w:lineRule="exact"/>
        <w:ind w:firstLine="639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ind w:firstLine="639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0" w:lineRule="atLeast"/>
        <w:ind w:firstLine="160" w:firstLineChars="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签发人：赵作明、李成东         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台工信字</w:t>
      </w:r>
      <w:r>
        <w:rPr>
          <w:rFonts w:hint="eastAsia" w:ascii="仿宋_GB2312" w:eastAsia="仿宋_GB2312"/>
          <w:color w:val="000000"/>
          <w:sz w:val="32"/>
          <w:szCs w:val="32"/>
        </w:rPr>
        <w:t>〔2021〕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28号</w:t>
      </w:r>
    </w:p>
    <w:p>
      <w:pPr>
        <w:spacing w:line="0" w:lineRule="atLeas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对区政协九届五次会议第017号提案的答复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民建台儿庄支部：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您提出的关于《关于优化营商环境，加大民营企业扶持力度的建议》的提案收悉，现答复如下：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我区一直高度重视民营经济工作，致力于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优化营商环境，推进各项促进民营经济发展的政策落地，促进民营经济高质量发展。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color w:val="000000" w:themeColor="text1"/>
          <w:kern w:val="0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全面落实惠企政策</w:t>
      </w:r>
      <w:r>
        <w:rPr>
          <w:rFonts w:hint="eastAsia" w:ascii="黑体" w:hAnsi="黑体" w:eastAsia="黑体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加强政策宣传解读工作。区工信局5月27日举办台儿庄区工业创新发展助力“工业强市、产业兴市”暨企业经营管理人才素质提升培训班，对《枣庄支持“工业强市、产业兴市”三年攻坚突破行动20条政策措施》进行详细解读，对“一企一技术”研发中心、工业设计中心、制造业创新中心、专精特新等平台相关政策进行宣讲推介，让企业知晓政策扶持内容、申报条件、申报程序及申报渠道。绘制一图读懂“工业企业惠企政策”图谱，运用新媒体手段进行宣传。围绕单项冠军、专精特新“小巨人”、瞪羚企业等国家、省示范企业、平台项目申报，加强政策解读，向企业详细讲解申报条件及申报流程，引导企业争创国家、省、市示范企业、平台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争取上级扶持。为企业争取上级各项扶持政策，培育更多制造业单项冠军、“瞪羚”企业、“专精特新”企业，为企业争取真金白银，扶持企业发展。鑫金山获批山东省供应链金融核心企业白名单（第一批）认定；台儿庄软件与服务外包产业园获批2021年度枣庄市小型微型企业创业创新示范基地。台儿庄软件与服务外包产业园申报2021年度山东省小型微型企业创业创新示范基地；联润新材料申报国家第三批专精特新“小巨人”企业；联润新材料科、越成制动申报2021年度山东省“专精特新”中小企业；越成制动、天科新能源申报2021年度枣庄市“专精特新”中小企业；我区矿山装备特色产业集群申报山东省特色产业集群；鑫金山申报国家级工业设计中心和国家级制造业单项冠军；鑫金山、越成、丰元化学、明源机械、联润新材料5家企业申报省级一企一技术中心；鑫金山、明源机械申报首台套资料已报到省厅；新蓝海、越成制动、鑫金山申报市级股权投资基本完成，正在进行外围调查。三是加大资金争取力度，促进企业健康发展。今年为联海、明源、鑫金山、丰元锂能、胜达、天科新能源争取技术改造项目设备奖补资金510.8万元，争取资金数额居全市首位；为瑞隆机械、联润新材料、秦世集团、越成制动4家企业争取“双30”重点工业企业资金160万元；为鑫金山、联润新材料争取“两化融合”示范项目（企业）资金22万元；为山东丰元精细、山东丰元锂能、枣庄市鹏展木制品有限公司、三一山东筑工等8家企业争取“小升规”奖励资金8万元。四是出台惠企稳岗政策。区委办公室、区政府办公室印发了《倡导鼓励省外务工人员“留台过大年”促进企业稳岗稳产有关支持政策》，开展“迎新春送温暖、稳岗留工”专项行动，对春节期间留台过年的省外务工人员，发放节日补贴1.1万元，免费参观游览台儿庄，引导外地员工就地过年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二、强化各类要素保证，全力破解制约企业发展难题。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加快开发区基础设施建设。总投资3.01亿元，拟通过三年时间对开发区内道路、管网、河道进行全面提升。其中新建道路10条，总长约13.27公里；提升改造建成区域内各类管网，铺设供水管道15公里，污水管网14.5公里，雨水管道20公里，蒸汽管道5公里；拓宽治理河道2.5公里。截至目前，已基本完成道路建设2条，全长1.15公里，正在建设道路1条，全长643米；完成管网建设840米，正在建设管网4.1公里。2021年计划投资1.17亿元，完成启航大道、台北路等共4.85公里道路修建；投资1.2亿元，完成台北路、广进路等，共7.8公里路网铺设。二是加快专业园区建设。加快大运河·启航智能制造科创园建设，为5家入园企业“量身定建”，年内建成 10万平方米标准厂房；启动实施总投资50亿元的北京建工智能建造产业园项目，加快现代数字化科技产业园建设步伐，增强承载力，提升开发区硬环境。三是实行中层干部包帮龙头骨干企业和重点项目机制。实行“一个项目、一个科级领导、一个推进专员、一个套推进方案、一抓到底”的五个一推进机制，实现主动作为、积极作为。四是制定了《关于加快化解民营企业土地房屋产权历史遗留问题的实施方案》，分类解决企业遗留的土地、规划、施工许可、消防和产权等难题，实现企业资产资本化，破解企业融资瓶颈，让企业轻装上阵，做大做强。今年已为丰元锂能等7家企业，办理了土地、规划、产权等手续。结合全市民营企业大调研大走访活动，对全区民营企业困难问题建立了企业困难问题台账，分类施策，明确责任单位。将73家民营企业提出的困难问题进行分类细化，根据各部门职责制定全区化解民营企业困难问题责任分工表，进行归口处理，确保每个问题都有相关区直部门或镇（街）、经济开发区进行推进解决。</w:t>
      </w:r>
    </w:p>
    <w:p>
      <w:pPr>
        <w:pStyle w:val="7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三、深化放管服改革，持续优化审批服务。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认真落实“双全双百”工程。制定出台了《台儿庄区政务服务“双全双百”工程实施方案》，选取企业、个人全生命周期办事频率较高的各100件事，分阶段、分场景实施流程再造，推出40个阶段（场景）221个事项，为企业和群众提供集成化、简约化服务。二是持续提升企业开办便利度。开展“全程帮办代办”，实行“套餐定制.一日办结”服务，将企业开办合并为2个环节，全程网办，1个工作日内办结，为新设立的企业免费提供一套4枚印章（公章、财务专用章、发票专用章、法人印章）及税控设备。深化“一业一证”改革，研究制定了《台儿庄区全面实施“一业一证”改革大幅降低行业准入成本实施方案》，将全区行业综合许可范围由20各扩展至50个行业。同时，将一业一证改革向镇街进行延伸，实现镇街全覆盖。落实企业简易注销，将企业简易注销登记公告时间由45天压缩为20天，建立简易注销容错机制，压减简易注销材料，实施简易注销“全程网办”，实施简易注销“全程网办”116家，在全市首个完成农民专业合作社全流程简易注销登记。三是深入推进工程建设项目审批改革。精简审批环节，优化审批流程，按照日常审批流程对“一件事”进行梳理细化，大力整合申请表单，明确每个环节的责任主体和办理期限，推进全流程“一次办好”。实行一次性告知制度，对每个项目都制定一份一次性告知材料，列明项目建设可能涉及的各项手续及材料清单，为企业提供精准服务。设立工程建设项目联审联批办公室，打造VIP服务专区，建立了由区行政审批服务局牵头，相关职能部门配合的项目审批“绿色通道”，走出审批大厅，深入企业送服务，为重点项目提供“提前介入”服务，提供政策解读、答疑解惑、咨询辅导，做好企业的“项目管家”，截止目前累计办结工程建设项目审批263件。四是全面提升政务服务大厅服务水平。在原有帮办代办的基础上，进一步增强帮办代办力量，充实帮办代办服务队伍，服务群体实现全领域覆盖，办事迎着办、陪着办、帮着办、跟踪办，让群众企业告别来回跑，多头跑，重复跑。印发《关于建立“预约上门服务”“窗口无否决权”机制的通知》，窗口工作人员严格落实该工作机制，并在服务台设置吐槽找茬窗口，提供监督电话和意见簿供群众反馈问题。六是加大“跨区域通办”覆盖面。区自然资源局先后完成薛城区、市中区“全市通办”首例抵押业务。与邳州市自然资源和规划局联合下发了《邳州市、枣庄市台儿庄区两地不动产登记“跨省通办”工作方案》，签订了“跨省通办”合作协议，并办理全市首例“跨省通办”抵押业务。七是推行企业回访制度。通过实地走访、电话回访等形式深入企业，倾听企业在不动产登记过程中诉求，及时解决企业在登记过程中遇到的困难，通过回访查找服务过程中存在不足，不断改进提高不动产登记服务水平。</w:t>
      </w:r>
    </w:p>
    <w:p>
      <w:pPr>
        <w:widowControl/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下一步，我们将全力推进营商环境改善工作，着力在宣传贯彻落实惠企助企政策上下真功，引导企业知政策、懂政策、用政策，让好政策发挥好效益；着力在破解企业发展难题上下实功，沉下身子、深入一线，精准破解企业土地、资金、用工和技改创新、市场开拓等方面的困难，促进民营企业快速发展；着力在优化营商环境上下硬功，坚决做到能办的事马上办、该办的事坚决办、困难的事想法办，为民营经济高质量发展营造宽松环境。</w:t>
      </w:r>
    </w:p>
    <w:p>
      <w:pPr>
        <w:widowControl/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sz w:val="32"/>
          <w:szCs w:val="32"/>
        </w:rPr>
        <w:t>民建台儿庄支部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长期以来对民营经济工作的关心与支持，请以后继续关注我们的工作并提出更多宝贵意见和建议。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区工信局联系电话：6611169               联系人：宗联朋</w:t>
      </w:r>
    </w:p>
    <w:p>
      <w:pPr>
        <w:pStyle w:val="2"/>
        <w:ind w:left="0"/>
        <w:rPr>
          <w:lang w:val="en-US" w:bidi="ar-SA"/>
        </w:rPr>
      </w:pPr>
      <w:r>
        <w:rPr>
          <w:rFonts w:hint="eastAsia"/>
          <w:lang w:val="en-US"/>
        </w:rPr>
        <w:t>区行政审批服务局</w:t>
      </w:r>
      <w:r>
        <w:rPr>
          <w:rFonts w:hint="eastAsia"/>
        </w:rPr>
        <w:t>联系电话：</w:t>
      </w:r>
      <w:r>
        <w:rPr>
          <w:rFonts w:asciiTheme="minorHAnsi" w:hAnsiTheme="minorHAnsi"/>
          <w:lang w:val="en-US"/>
        </w:rPr>
        <w:t xml:space="preserve">6616623    </w:t>
      </w:r>
      <w:r>
        <w:rPr>
          <w:rFonts w:hint="eastAsia"/>
        </w:rPr>
        <w:t xml:space="preserve">   联系人：孙其光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lang w:val="en-US" w:bidi="ar-SA"/>
        </w:rPr>
      </w:pPr>
    </w:p>
    <w:p>
      <w:pPr>
        <w:pStyle w:val="3"/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台儿庄区工业和信息化局        台儿庄区行政审批服务局</w:t>
      </w:r>
    </w:p>
    <w:p>
      <w:pPr>
        <w:spacing w:line="56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（盖章）                       （盖章）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2021年7月9日                2021年7月9日</w:t>
      </w:r>
    </w:p>
    <w:sectPr>
      <w:footerReference r:id="rId3" w:type="default"/>
      <w:pgSz w:w="11906" w:h="16838"/>
      <w:pgMar w:top="1701" w:right="1588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1275920"/>
    </w:sdtPr>
    <w:sdtEndPr>
      <w:rPr>
        <w:rFonts w:asciiTheme="minorEastAsia" w:hAnsiTheme="minorEastAsia"/>
        <w:b/>
        <w:sz w:val="24"/>
        <w:szCs w:val="24"/>
      </w:rPr>
    </w:sdtEndPr>
    <w:sdtContent>
      <w:p>
        <w:pPr>
          <w:pStyle w:val="5"/>
          <w:jc w:val="center"/>
          <w:rPr>
            <w:rFonts w:asciiTheme="minorEastAsia" w:hAnsiTheme="minorEastAsia"/>
            <w:b/>
            <w:sz w:val="24"/>
            <w:szCs w:val="24"/>
          </w:rPr>
        </w:pPr>
        <w:r>
          <w:rPr>
            <w:rFonts w:asciiTheme="minorEastAsia" w:hAnsiTheme="minorEastAsia"/>
            <w:b/>
            <w:sz w:val="24"/>
            <w:szCs w:val="24"/>
          </w:rPr>
          <w:fldChar w:fldCharType="begin"/>
        </w:r>
        <w:r>
          <w:rPr>
            <w:rFonts w:asciiTheme="minorEastAsia" w:hAnsiTheme="minorEastAsia"/>
            <w:b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b/>
            <w:sz w:val="24"/>
            <w:szCs w:val="24"/>
          </w:rPr>
          <w:fldChar w:fldCharType="separate"/>
        </w:r>
        <w:r>
          <w:rPr>
            <w:rFonts w:asciiTheme="minorEastAsia" w:hAnsiTheme="minorEastAsia"/>
            <w:b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b/>
            <w:sz w:val="24"/>
            <w:szCs w:val="24"/>
          </w:rPr>
          <w:t xml:space="preserve"> 6 -</w:t>
        </w:r>
        <w:r>
          <w:rPr>
            <w:rFonts w:asciiTheme="minorEastAsia" w:hAnsiTheme="minorEastAsia"/>
            <w:b/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5B02FA"/>
    <w:rsid w:val="00033A55"/>
    <w:rsid w:val="00066481"/>
    <w:rsid w:val="000D3A4A"/>
    <w:rsid w:val="00136ADB"/>
    <w:rsid w:val="002661B4"/>
    <w:rsid w:val="00303F9C"/>
    <w:rsid w:val="003522B4"/>
    <w:rsid w:val="00370C98"/>
    <w:rsid w:val="003743E9"/>
    <w:rsid w:val="003E4E32"/>
    <w:rsid w:val="003F664C"/>
    <w:rsid w:val="0042777B"/>
    <w:rsid w:val="0053351E"/>
    <w:rsid w:val="00574B78"/>
    <w:rsid w:val="00667E89"/>
    <w:rsid w:val="008D0C22"/>
    <w:rsid w:val="008E7C41"/>
    <w:rsid w:val="009E0279"/>
    <w:rsid w:val="00B3001E"/>
    <w:rsid w:val="00B60862"/>
    <w:rsid w:val="00CB6016"/>
    <w:rsid w:val="00D0491B"/>
    <w:rsid w:val="00D40256"/>
    <w:rsid w:val="00DE4814"/>
    <w:rsid w:val="00F44908"/>
    <w:rsid w:val="00FB585C"/>
    <w:rsid w:val="00FD1DCD"/>
    <w:rsid w:val="02507B08"/>
    <w:rsid w:val="05F425FD"/>
    <w:rsid w:val="0A631291"/>
    <w:rsid w:val="10795BD6"/>
    <w:rsid w:val="176510B0"/>
    <w:rsid w:val="1C5A6CFB"/>
    <w:rsid w:val="289A7A99"/>
    <w:rsid w:val="47767F64"/>
    <w:rsid w:val="5892058B"/>
    <w:rsid w:val="607C28EF"/>
    <w:rsid w:val="652A0326"/>
    <w:rsid w:val="65CB4EC6"/>
    <w:rsid w:val="671234B3"/>
    <w:rsid w:val="6A5B02FA"/>
    <w:rsid w:val="6FD57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13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0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33AA4-C375-4FAF-8972-31F28500B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542</Words>
  <Characters>3090</Characters>
  <Lines>25</Lines>
  <Paragraphs>7</Paragraphs>
  <TotalTime>1</TotalTime>
  <ScaleCrop>false</ScaleCrop>
  <LinksUpToDate>false</LinksUpToDate>
  <CharactersWithSpaces>3625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2021-07-09T11:06:00Z</dcterms:created>
  <dc:creator>芒果和猫</dc:creator>
  <cp:lastModifiedBy>十月</cp:lastModifiedBy>
  <dcterms:modified xsi:type="dcterms:W3CDTF">2021-09-01T02:33:32Z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501C8931510E40F6A74A462F62C00385</vt:lpwstr>
  </property>
</Properties>
</file>