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851" w:leftChars="304" w:hanging="3213" w:hangingChars="10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山东中医药大学附属医院医联体（专科联盟）</w:t>
      </w:r>
    </w:p>
    <w:p>
      <w:pPr>
        <w:ind w:firstLine="3534" w:firstLineChars="1100"/>
        <w:jc w:val="both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合作协议</w:t>
      </w:r>
    </w:p>
    <w:p>
      <w:pPr>
        <w:ind w:left="3838" w:leftChars="304" w:hanging="3200" w:hangingChars="1000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20" w:firstLineChars="200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甲方：山东中医药大学附属医院（山东省中医院）身心医学科（神志病科）</w:t>
      </w:r>
      <w:bookmarkStart w:id="0" w:name="_GoBack"/>
      <w:bookmarkEnd w:id="0"/>
    </w:p>
    <w:p>
      <w:pPr>
        <w:ind w:firstLine="620" w:firstLineChars="200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乙方：</w:t>
      </w:r>
    </w:p>
    <w:p>
      <w:pPr>
        <w:ind w:firstLine="62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为深入落实《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国务院办公厅关于推动公立医院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高质量发展的意见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以及山东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省委省政府《关于促进中医药传承创新发展的若干措施》等文件精神，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实现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优质医疗资源扩容和区域均衡布局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提升省域诊疗能力，减少跨省就医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，发挥中医药临床诊疗优势，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加快补齐专业专科短板，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推动中医药专科联盟建设，建立省、市、县专科专病临床协作机制，充分发挥甲方作为省级中医医疗中心在</w:t>
      </w:r>
      <w:r>
        <w:rPr>
          <w:rFonts w:hint="eastAsia" w:ascii="仿宋" w:hAnsi="仿宋" w:eastAsia="仿宋"/>
          <w:sz w:val="32"/>
          <w:szCs w:val="32"/>
        </w:rPr>
        <w:t>人才、技术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管理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文化建设</w:t>
      </w:r>
      <w:r>
        <w:rPr>
          <w:rFonts w:hint="eastAsia" w:ascii="仿宋" w:hAnsi="仿宋" w:eastAsia="仿宋"/>
          <w:sz w:val="32"/>
          <w:szCs w:val="32"/>
        </w:rPr>
        <w:t>等方面的优势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带动作用和示范引领作用，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甲乙双方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  <w:lang w:eastAsia="zh-CN"/>
        </w:rPr>
        <w:t>本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</w:rPr>
        <w:t>着优势互补，资源共享，合作共赢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  <w:lang w:eastAsia="zh-CN"/>
        </w:rPr>
        <w:t>的原则</w:t>
      </w:r>
      <w:r>
        <w:rPr>
          <w:rFonts w:hint="eastAsia" w:ascii="仿宋_GB2312" w:hAnsi="仿宋" w:eastAsia="仿宋_GB2312"/>
          <w:color w:val="auto"/>
          <w:kern w:val="0"/>
          <w:sz w:val="32"/>
          <w:szCs w:val="32"/>
          <w:lang w:val="en-US" w:eastAsia="zh-CN"/>
        </w:rPr>
        <w:t>，以共同提升乙方的专科建设水平，综合服务能力和管理水平为目的。经</w:t>
      </w:r>
      <w:r>
        <w:rPr>
          <w:rFonts w:hint="eastAsia" w:ascii="仿宋" w:hAnsi="仿宋" w:eastAsia="仿宋"/>
          <w:sz w:val="32"/>
          <w:szCs w:val="32"/>
        </w:rPr>
        <w:t>充分协商后，达成如下合作协议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合作方式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合作期间，合作双方的独立法人地位、隶属关系、资产归属、财政渠道、医院功能、独立自主的行使管理的职能不变。合作期内乙方可加挂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“山东省中医院/       身心医学（神志病科）专科联盟成员单位，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原单位名称不变。</w:t>
      </w:r>
    </w:p>
    <w:p>
      <w:pPr>
        <w:numPr>
          <w:ilvl w:val="0"/>
          <w:numId w:val="1"/>
        </w:numPr>
        <w:ind w:left="0" w:leftChars="0" w:firstLine="640" w:firstLineChars="200"/>
        <w:rPr>
          <w:rFonts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双方权利与义务</w:t>
      </w:r>
    </w:p>
    <w:p>
      <w:pPr>
        <w:spacing w:after="0" w:line="52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(一)甲方承担以下义务:</w:t>
      </w:r>
    </w:p>
    <w:p>
      <w:pPr>
        <w:spacing w:after="100" w:line="520" w:lineRule="exact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（1）扶持乙方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身心医学（神志病）专科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建设。根据乙方实际情况，结合当地患者需求，在业务方面对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XX科、XX科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给予帮扶，通过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科室共建，成立身心医学（神志病）专科联盟，采取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派驻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身心医学科团队（不限于主任医师）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等方式，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对乙方进行技术指导及帮扶。</w:t>
      </w:r>
    </w:p>
    <w:p>
      <w:pPr>
        <w:spacing w:after="100" w:line="520" w:lineRule="exact"/>
        <w:jc w:val="both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（2）人才建设。甲方接纳乙方医疗技术人员在相应的合作科室进修，对非合作共建科室前来进修的医疗、医技人员，根据甲方医院规定的统一政策给予支持。</w:t>
      </w:r>
    </w:p>
    <w:p>
      <w:pPr>
        <w:spacing w:after="0" w:line="520" w:lineRule="exact"/>
        <w:jc w:val="both"/>
        <w:rPr>
          <w:rFonts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中医适宜技术支持。甲方在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神志病（郁病、不寐、惊恐、脏躁等）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已发展成熟的适宜技术中筛选适宜乙方开展的诊疗项目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如志意辨证指压点穴等非药物疗法、中药以及现代医学技术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，指导乙方实施并推广。</w:t>
      </w:r>
    </w:p>
    <w:p>
      <w:pPr>
        <w:spacing w:after="0" w:line="520" w:lineRule="exact"/>
        <w:jc w:val="both"/>
        <w:rPr>
          <w:rFonts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科研教学合作。以甲方山东中医药大学附属医院、中医医师住培基地为依托，双方也可合作申报科研课题,共同完成,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科研成果归属以甲方优先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。</w:t>
      </w:r>
    </w:p>
    <w:p>
      <w:pPr>
        <w:spacing w:after="0" w:line="520" w:lineRule="exact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落实双向转诊制度。乙方将需外转诊治的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身心疾患（神志病）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患者优先转诊至甲方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甲方可推荐乙方周边区域患者至乙方就诊。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双方逐步完善双向转诊病人病种类别、指征、分级诊疗指南和标准。</w:t>
      </w:r>
    </w:p>
    <w:p>
      <w:pPr>
        <w:spacing w:after="0" w:line="520" w:lineRule="exact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6）药学合作。甲方协助乙方办理甲方的院内制剂（养神定志颗粒、滋肾安神合剂、悸宁片、灵菇合剂等自制剂）调剂手续，推动甲方制剂在乙方的调剂使用，丰富乙方的中医药诊疗手段，实现名医良药的同质化服务。</w:t>
      </w:r>
    </w:p>
    <w:p>
      <w:pPr>
        <w:spacing w:after="0" w:line="520" w:lineRule="exact"/>
        <w:jc w:val="both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（7）互联网医疗。甲方通过互联网医院在乙方开展远程医疗和网上转诊。</w:t>
      </w:r>
    </w:p>
    <w:p>
      <w:pPr>
        <w:spacing w:after="100" w:line="52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(二)乙方承担以下义务:</w:t>
      </w:r>
    </w:p>
    <w:p>
      <w:pPr>
        <w:spacing w:after="0" w:line="52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1、根据实际情况，提出医院管理、业务发展与学科建设、人才培训等方面需改进和支持的具体需求，与甲方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身心医学科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共同制订专项工作计划并组织实施。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同时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制定内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部工作考核方案，并确保其实施效果。</w:t>
      </w:r>
    </w:p>
    <w:p>
      <w:pPr>
        <w:spacing w:after="0" w:line="520" w:lineRule="exact"/>
        <w:ind w:firstLine="640" w:firstLineChars="200"/>
        <w:jc w:val="both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2.乙方须积极参加甲方身心医学（神志病）诊疗中心、专科联盟建设，积极发挥区域带头作用，促进甲方中心建设。</w:t>
      </w:r>
    </w:p>
    <w:p>
      <w:pPr>
        <w:spacing w:after="0" w:line="520" w:lineRule="exact"/>
        <w:ind w:firstLine="640" w:firstLineChars="200"/>
        <w:jc w:val="both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3、甲方组织的会务、培训、授课等活动乙方应积极参加，不得无故缺席。</w:t>
      </w:r>
    </w:p>
    <w:p>
      <w:pPr>
        <w:spacing w:after="0" w:line="520" w:lineRule="exact"/>
        <w:ind w:firstLine="640" w:firstLineChars="200"/>
        <w:jc w:val="both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、乙方在甲方指导下开展新技术、新业务，严格按照甲方指导要求开展工作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并纳入甲方科室对外发展内容，甲方有权要求乙方进行相关科研部分成果共享。</w:t>
      </w:r>
    </w:p>
    <w:p>
      <w:pPr>
        <w:spacing w:after="0" w:line="52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、甲乙双方之间实行双向转诊制度，乙方负责协调当地医保、新农合等部门，将甲方列入转诊医院目录；乙方限于医疗条件不能开展的诊疗、检查项目或遇到疑难病例，优先将患者转诊到甲方诊疗。</w:t>
      </w:r>
    </w:p>
    <w:p>
      <w:pPr>
        <w:spacing w:after="0" w:line="52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6、在无同类制剂的前提下，乙方须首选山东省中医院自制剂。可不限定于约定科室自制剂种类。甲方需确保自制剂使用数量及临床应用率不得过低。</w:t>
      </w:r>
    </w:p>
    <w:p>
      <w:pPr>
        <w:spacing w:after="0" w:line="520" w:lineRule="exact"/>
        <w:ind w:firstLine="640" w:firstLineChars="200"/>
        <w:jc w:val="both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7.乙方可在院内或线上宣传甲方专科和专家简介、特色诊疗技术、中西医结合智慧化诊疗中心等，并可利用新闻媒体宣传，扩大双方在协作医院所在区域的学术影响力和专科知名度。</w:t>
      </w:r>
    </w:p>
    <w:p>
      <w:pPr>
        <w:spacing w:after="0" w:line="52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、做好甲方派出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身心医学团队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异地执业手续的办理，负责专家在诊疗行为中发生的医疗纠纷及医疗事故的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处理及相应责任的承担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after="0" w:line="52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确保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甲方派出医疗专家的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交通安全及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后勤保障工作。</w:t>
      </w:r>
    </w:p>
    <w:p>
      <w:pPr>
        <w:spacing w:after="0" w:line="520" w:lineRule="exact"/>
        <w:ind w:firstLine="640" w:firstLineChars="200"/>
        <w:jc w:val="both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、乙方积极配合参与甲方科研工作，或协作开展科研工作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所有科研成果需与身心医学科（神志病科）协商归属。</w:t>
      </w:r>
    </w:p>
    <w:p>
      <w:pPr>
        <w:spacing w:after="0" w:line="520" w:lineRule="exact"/>
        <w:jc w:val="both"/>
        <w:rPr>
          <w:rFonts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四、保障措施</w:t>
      </w:r>
    </w:p>
    <w:p>
      <w:pPr>
        <w:spacing w:after="0" w:line="520" w:lineRule="exact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1、乙方应指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定职能部门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及科室负责人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负责与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山东省中医院身心医学科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对接，开展工作。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双方应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严格确保履行协议内容，制定详细的实施方案以及考核方案。乙方需每季度向甲方提交甲方派驻专家的工作量。（需要包含门诊人次、处方张数等数据）每季度形成合作项目报告，评估合作成效。</w:t>
      </w:r>
    </w:p>
    <w:p>
      <w:pPr>
        <w:spacing w:after="0" w:line="52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2、双方成立相应的医院管理、学科建设及人才培训等专业组，对口沟通协商，制定年度计划，做好工作的具体实施落实。</w:t>
      </w:r>
    </w:p>
    <w:p>
      <w:pPr>
        <w:spacing w:after="0" w:line="520" w:lineRule="exact"/>
        <w:ind w:firstLine="640" w:firstLineChars="200"/>
        <w:jc w:val="both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spacing w:after="0" w:line="520" w:lineRule="exact"/>
        <w:jc w:val="both"/>
        <w:rPr>
          <w:rFonts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五、相关约定</w:t>
      </w:r>
    </w:p>
    <w:p>
      <w:pPr>
        <w:spacing w:after="0" w:line="52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1、甲方有权根据项目需要，向乙方了解有关情况。乙方应予以积极配合，向甲方提供有关业务信息与资料。</w:t>
      </w:r>
    </w:p>
    <w:p>
      <w:pPr>
        <w:spacing w:after="0" w:line="52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2、所有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派驻行为必须在双方签订的协议框架内进行，乙方不得私自联系甲方个人进行诊疗、授课等活动，如有此类行为发生，双方合作协议自动终止。</w:t>
      </w:r>
    </w:p>
    <w:p>
      <w:pPr>
        <w:spacing w:after="0" w:line="52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、其他未尽事宣由双方协商解决。必要时另行制度补充协议，补充协议与本协议具有同等效力。</w:t>
      </w:r>
    </w:p>
    <w:p>
      <w:pPr>
        <w:spacing w:after="0" w:line="52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4、甲乙任意一方</w:t>
      </w:r>
      <w:r>
        <w:rPr>
          <w:rFonts w:hint="eastAsia" w:ascii="仿宋_GB2312" w:eastAsia="仿宋_GB2312"/>
          <w:color w:val="000000"/>
          <w:sz w:val="32"/>
          <w:szCs w:val="32"/>
          <w:u w:val="none"/>
          <w:lang w:val="en-US" w:eastAsia="zh-CN"/>
        </w:rPr>
        <w:t>如在协议期内未能履行协议规定的相关内容，另一方可提出</w:t>
      </w:r>
      <w:r>
        <w:rPr>
          <w:rFonts w:hint="eastAsia" w:ascii="仿宋_GB2312" w:hAnsi="宋体" w:eastAsia="仿宋_GB2312"/>
          <w:color w:val="000000"/>
          <w:sz w:val="32"/>
          <w:szCs w:val="32"/>
          <w:u w:val="none"/>
          <w:lang w:val="en-US" w:eastAsia="zh-CN"/>
        </w:rPr>
        <w:t>提前终止协议。</w:t>
      </w:r>
    </w:p>
    <w:p>
      <w:pPr>
        <w:spacing w:after="0" w:line="52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本协议有效期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，协议期满，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协议自动终止。协议到期后，乙方终止使用具有甲方名称的各类牌匾标识进行宣传。如需续约，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在双方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评估合作效果后，经协商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，签订新的协议书。</w:t>
      </w:r>
    </w:p>
    <w:p>
      <w:pPr>
        <w:spacing w:after="100" w:line="52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本协议书自甲乙双方盖章之日起效，一式两份，甲乙双方各执一份，具有同等法律效力。</w:t>
      </w:r>
    </w:p>
    <w:p>
      <w:pPr>
        <w:spacing w:after="100" w:line="52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after="100" w:line="52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甲方：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山东中医药大学附属医院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乙方：</w:t>
      </w:r>
    </w:p>
    <w:p>
      <w:pPr>
        <w:spacing w:after="100" w:line="520" w:lineRule="exact"/>
        <w:jc w:val="both"/>
        <w:rPr>
          <w:rFonts w:hint="default" w:ascii="仿宋" w:hAnsi="仿宋" w:eastAsia="仿宋" w:cs="仿宋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山东省中医院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身心医学科</w:t>
      </w:r>
    </w:p>
    <w:p>
      <w:pPr>
        <w:spacing w:after="100" w:line="52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（盖章）                      （盖章）</w:t>
      </w:r>
    </w:p>
    <w:p>
      <w:pPr>
        <w:spacing w:after="100" w:line="520" w:lineRule="exact"/>
        <w:ind w:firstLine="1280" w:firstLineChars="400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after="100" w:line="52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代表人：   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法定代表人：</w:t>
      </w:r>
    </w:p>
    <w:p>
      <w:pPr>
        <w:spacing w:after="100" w:line="520" w:lineRule="exact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after="100" w:line="520" w:lineRule="exact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签订日期：                    签订日期：</w:t>
      </w:r>
    </w:p>
    <w:p>
      <w:pPr>
        <w:spacing w:after="100" w:line="520" w:lineRule="exact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after="0" w:line="52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Chars="200"/>
        <w:rPr>
          <w:rFonts w:hint="default" w:ascii="仿宋" w:hAnsi="仿宋" w:eastAsia="仿宋"/>
          <w:sz w:val="32"/>
          <w:szCs w:val="32"/>
          <w:u w:val="none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645F31"/>
    <w:multiLevelType w:val="singleLevel"/>
    <w:tmpl w:val="55645F3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ZGZjMTM3MmUxNzA3MTZlMTVmZWJhMGU1MmFhMDEifQ=="/>
  </w:docVars>
  <w:rsids>
    <w:rsidRoot w:val="00000000"/>
    <w:rsid w:val="01611A28"/>
    <w:rsid w:val="0E4A1457"/>
    <w:rsid w:val="0EF3685E"/>
    <w:rsid w:val="196F7429"/>
    <w:rsid w:val="21E32762"/>
    <w:rsid w:val="2EBD1407"/>
    <w:rsid w:val="312A7412"/>
    <w:rsid w:val="3BC32227"/>
    <w:rsid w:val="50796405"/>
    <w:rsid w:val="59FD190B"/>
    <w:rsid w:val="5CDB2B0E"/>
    <w:rsid w:val="701337DF"/>
    <w:rsid w:val="71E37FA0"/>
    <w:rsid w:val="733E5017"/>
    <w:rsid w:val="7DF749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2212</Words>
  <Characters>2217</Characters>
  <Lines>0</Lines>
  <Paragraphs>0</Paragraphs>
  <TotalTime>3</TotalTime>
  <ScaleCrop>false</ScaleCrop>
  <LinksUpToDate>false</LinksUpToDate>
  <CharactersWithSpaces>2300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2021-11-15T13:54:00Z</dcterms:created>
  <dc:creator>药师</dc:creator>
  <cp:lastModifiedBy>解不开的未知数</cp:lastModifiedBy>
  <dcterms:modified xsi:type="dcterms:W3CDTF">2022-09-11T05:12:30Z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6E5489352F574626B4614AB079CD0E82</vt:lpwstr>
  </property>
</Properties>
</file>