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060"/>
        </w:tabs>
        <w:spacing w:line="60" w:lineRule="auto"/>
        <w:rPr>
          <w:rFonts w:hint="eastAsia" w:ascii="方正小标宋简体" w:hAnsi="方正小标宋简体" w:eastAsia="方正小标宋简体" w:cs="方正小标宋简体"/>
          <w:b/>
          <w:sz w:val="32"/>
          <w:szCs w:val="32"/>
        </w:rPr>
      </w:pPr>
    </w:p>
    <w:p>
      <w:pPr>
        <w:tabs>
          <w:tab w:val="left" w:pos="3060"/>
        </w:tabs>
        <w:spacing w:line="60" w:lineRule="auto"/>
        <w:jc w:val="center"/>
        <w:rPr>
          <w:rFonts w:ascii="楷体" w:hAnsi="楷体" w:eastAsia="楷体" w:cs="楷体"/>
          <w:b/>
          <w:sz w:val="44"/>
          <w:szCs w:val="44"/>
        </w:rPr>
      </w:pPr>
      <w:bookmarkStart w:id="0" w:name="OLE_LINK1"/>
      <w:r>
        <w:rPr>
          <w:rFonts w:hint="eastAsia" w:ascii="楷体" w:hAnsi="楷体" w:eastAsia="楷体" w:cs="楷体"/>
          <w:b/>
          <w:sz w:val="44"/>
          <w:szCs w:val="44"/>
        </w:rPr>
        <w:t>台儿庄区明远实验小学教学工作计划</w:t>
      </w:r>
    </w:p>
    <w:p>
      <w:pPr>
        <w:spacing w:line="60" w:lineRule="auto"/>
        <w:jc w:val="center"/>
        <w:rPr>
          <w:rFonts w:ascii="楷体" w:hAnsi="楷体" w:eastAsia="楷体" w:cs="楷体"/>
          <w:b/>
          <w:sz w:val="32"/>
          <w:szCs w:val="32"/>
        </w:rPr>
      </w:pPr>
      <w:r>
        <w:rPr>
          <w:rFonts w:hint="eastAsia" w:ascii="楷体" w:hAnsi="楷体" w:eastAsia="楷体" w:cs="楷体"/>
          <w:sz w:val="32"/>
          <w:szCs w:val="32"/>
        </w:rPr>
        <w:t>（</w:t>
      </w:r>
      <w:r>
        <w:rPr>
          <w:rFonts w:hint="eastAsia" w:ascii="楷体" w:hAnsi="楷体" w:eastAsia="楷体" w:cs="楷体"/>
          <w:b/>
          <w:sz w:val="32"/>
          <w:szCs w:val="32"/>
        </w:rPr>
        <w:t>202</w:t>
      </w:r>
      <w:r>
        <w:rPr>
          <w:rFonts w:ascii="楷体" w:hAnsi="楷体" w:eastAsia="楷体" w:cs="楷体"/>
          <w:b/>
          <w:sz w:val="32"/>
          <w:szCs w:val="32"/>
        </w:rPr>
        <w:t>4</w:t>
      </w:r>
      <w:r>
        <w:rPr>
          <w:rFonts w:hint="eastAsia" w:ascii="楷体" w:hAnsi="楷体" w:eastAsia="楷体" w:cs="楷体"/>
          <w:b/>
          <w:sz w:val="32"/>
          <w:szCs w:val="32"/>
        </w:rPr>
        <w:t>—202</w:t>
      </w:r>
      <w:r>
        <w:rPr>
          <w:rFonts w:ascii="楷体" w:hAnsi="楷体" w:eastAsia="楷体" w:cs="楷体"/>
          <w:b/>
          <w:sz w:val="32"/>
          <w:szCs w:val="32"/>
        </w:rPr>
        <w:t>5</w:t>
      </w:r>
      <w:r>
        <w:rPr>
          <w:rFonts w:hint="eastAsia" w:ascii="楷体" w:hAnsi="楷体" w:eastAsia="楷体" w:cs="楷体"/>
          <w:b/>
          <w:sz w:val="32"/>
          <w:szCs w:val="32"/>
        </w:rPr>
        <w:t>学年度</w:t>
      </w:r>
      <w:r>
        <w:rPr>
          <w:rFonts w:hint="eastAsia" w:ascii="楷体" w:hAnsi="楷体" w:eastAsia="楷体" w:cs="楷体"/>
          <w:b/>
          <w:sz w:val="32"/>
          <w:szCs w:val="32"/>
          <w:lang w:val="en-US" w:eastAsia="zh-CN"/>
        </w:rPr>
        <w:t>第一学期</w:t>
      </w:r>
      <w:r>
        <w:rPr>
          <w:rFonts w:hint="eastAsia" w:ascii="楷体" w:hAnsi="楷体" w:eastAsia="楷体" w:cs="楷体"/>
          <w:b/>
          <w:sz w:val="32"/>
          <w:szCs w:val="32"/>
        </w:rPr>
        <w:t>）</w:t>
      </w:r>
      <w:bookmarkEnd w:id="0"/>
    </w:p>
    <w:p>
      <w:pPr>
        <w:spacing w:line="560" w:lineRule="exact"/>
        <w:ind w:firstLine="602" w:firstLineChars="200"/>
        <w:rPr>
          <w:rFonts w:hint="eastAsia" w:ascii="黑体" w:hAnsi="黑体" w:eastAsia="黑体" w:cs="仿宋"/>
          <w:b/>
          <w:bCs/>
          <w:sz w:val="30"/>
          <w:szCs w:val="30"/>
        </w:rPr>
      </w:pPr>
      <w:r>
        <w:rPr>
          <w:rFonts w:hint="eastAsia" w:ascii="黑体" w:hAnsi="黑体" w:eastAsia="黑体" w:cs="仿宋"/>
          <w:b/>
          <w:bCs/>
          <w:sz w:val="30"/>
          <w:szCs w:val="30"/>
        </w:rPr>
        <w:t>一、指导思想:</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以习近平新时代中国特色社会主义思想为指导，认真贯彻上级教育行政部门有关会议精神，全面贯彻党的教育方针。围绕区教学研究中心202</w:t>
      </w:r>
      <w:r>
        <w:rPr>
          <w:rFonts w:ascii="仿宋" w:hAnsi="仿宋" w:eastAsia="仿宋" w:cs="仿宋"/>
          <w:sz w:val="30"/>
          <w:szCs w:val="30"/>
        </w:rPr>
        <w:t>4-2025</w:t>
      </w:r>
      <w:r>
        <w:rPr>
          <w:rFonts w:hint="eastAsia" w:ascii="仿宋" w:hAnsi="仿宋" w:eastAsia="仿宋" w:cs="仿宋"/>
          <w:sz w:val="30"/>
          <w:szCs w:val="30"/>
        </w:rPr>
        <w:t>学年教育教学工作指导意见和工作要点，认真落实“双减”政策，坚持“五育并举”；以课堂文化建设为保障，提升学生四种能力；以教育特色品牌创建为创新点，形成“明德至善、书香致远”的校园文化；以“轻负优质”为主线，创新教研机制；加强教学研究和教学指导，构建和谐教学环境，促进教师的专业发展，全面提高教育教学质量。</w:t>
      </w:r>
    </w:p>
    <w:p>
      <w:pPr>
        <w:spacing w:line="560" w:lineRule="exact"/>
        <w:ind w:firstLine="602" w:firstLineChars="200"/>
        <w:rPr>
          <w:rFonts w:hint="eastAsia" w:ascii="黑体" w:hAnsi="黑体" w:eastAsia="黑体" w:cs="仿宋"/>
          <w:b/>
          <w:bCs/>
          <w:sz w:val="30"/>
          <w:szCs w:val="30"/>
        </w:rPr>
      </w:pPr>
      <w:r>
        <w:rPr>
          <w:rFonts w:hint="eastAsia" w:ascii="黑体" w:hAnsi="黑体" w:eastAsia="黑体" w:cs="仿宋"/>
          <w:b/>
          <w:bCs/>
          <w:sz w:val="30"/>
          <w:szCs w:val="30"/>
        </w:rPr>
        <w:t>二、工作重点：</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1．以课程实施为重点,大力推进新课堂达标活动，将学历案编写、课程纲要编写、大单元教学方案、教学目标叙写、评价量规制定与实施、作业设计、优秀课例等要素纳入教学常规。</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．建立科学合理的教学质量监控评价体系，不断提高教学质量。</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．强化教学常规管理，完善教师评价体系。</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．开展反邪教、禁毒教育、安全教育、环境教育活动。开展卫生、心理健康教育活动，预防传染病。</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．加强有效教学的研究，精心探索作业教学改革，努力实践轻负优质教育。</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．推动“四清”“练学”工作。</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7</w:t>
      </w:r>
      <w:r>
        <w:rPr>
          <w:rFonts w:ascii="仿宋" w:hAnsi="仿宋" w:eastAsia="仿宋" w:cs="仿宋"/>
          <w:sz w:val="30"/>
          <w:szCs w:val="30"/>
        </w:rPr>
        <w:t>．</w:t>
      </w:r>
      <w:r>
        <w:rPr>
          <w:rFonts w:hint="eastAsia" w:ascii="仿宋" w:hAnsi="仿宋" w:eastAsia="仿宋" w:cs="仿宋"/>
          <w:sz w:val="30"/>
          <w:szCs w:val="30"/>
        </w:rPr>
        <w:t>规范教研活动，提升教研实效。</w:t>
      </w:r>
    </w:p>
    <w:p>
      <w:pPr>
        <w:spacing w:line="560" w:lineRule="exact"/>
        <w:ind w:firstLine="602" w:firstLineChars="200"/>
        <w:rPr>
          <w:rFonts w:hint="eastAsia" w:ascii="黑体" w:hAnsi="黑体" w:eastAsia="黑体" w:cs="仿宋"/>
          <w:b/>
          <w:bCs/>
          <w:sz w:val="30"/>
          <w:szCs w:val="30"/>
        </w:rPr>
      </w:pPr>
      <w:r>
        <w:rPr>
          <w:rFonts w:hint="eastAsia" w:ascii="黑体" w:hAnsi="黑体" w:eastAsia="黑体" w:cs="仿宋"/>
          <w:b/>
          <w:bCs/>
          <w:sz w:val="30"/>
          <w:szCs w:val="30"/>
        </w:rPr>
        <w:t>三、工作目标：</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１．基础教育。在校生巩固率100％，无故转学和辍学率为零。</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２．学生工作。加强学生学习常规养成教育，培养良好学习习惯，促进学生全面发展和健康成长，保证学生违法犯罪率为零。</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３．教学质量。加强培优补差、教学质量的监控和管理工作，各学科的及格率、优秀率均达区教育局规定标准。</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4．课程实施。全面落实国家课程方案，开全课程，开足课时，打造校本课程、地方课程和综合实践活动特色学校。</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常规管理。加强对“教学目标、教学内容、教学方式、教学评价、作业设计”等要素研究，优化教师的课程纲要、学历案、上课、作业、辅导、评价等教学常规工作，规范教学实施，要求环节清、标准高、责任明；学生学习过程中的“预习、倾听、实践操作、练习、作业、小结”等环节要求规范、标准。确保国家课程方案落实到每一堂课中，师生在市、区教育局检查指导中获优异成绩。</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6．教学改革。本学期继续</w:t>
      </w:r>
      <w:bookmarkStart w:id="1" w:name="_GoBack"/>
      <w:bookmarkEnd w:id="1"/>
      <w:r>
        <w:rPr>
          <w:rFonts w:hint="eastAsia" w:ascii="仿宋" w:hAnsi="仿宋" w:eastAsia="仿宋" w:cs="仿宋"/>
          <w:sz w:val="30"/>
          <w:szCs w:val="30"/>
        </w:rPr>
        <w:t>“教—学—评”一致性课堂教学改革、教师教学基本功训练、乐考评价、赛课练课、作业和习题设计活动为重点，围绕“备课-上课-作业-辅导-评价”课堂教学全链条，实施教师教学核心技能驾考式测评达标，层层开展系列教学基本功比赛，分阶段、分步骤提升教师教学专业素养。</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7．教学特色。以经典诵读和科技创新为突破口，形成传统文化和创新教学特色。继续抓好各级实验课题的实验和研究工作，继续搞好特色作业、科技创新、劳动实践、大科技教育、课后服务、“早诵诗、午练字、晚读书”、“口算练一练”等实践活动。</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8．教师发展。充分利用学校资源和上级优秀资源评选活动，搞好校本研训教研活动工作，发挥国家、省、市学科带头人及骨干教师作用，通过各种形式的教研活动、培训和课堂教学，不断提高教师业务素质，通过“五个一”名师工作室，推进“三名”工程。</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9．文体卫生。体育、健教、文体活动开课率达100％；体育合格率98％以上，体育锻炼达标率95％以上，体检合格率98％以上</w:t>
      </w:r>
      <w:r>
        <w:rPr>
          <w:rFonts w:hint="eastAsia" w:ascii="仿宋" w:hAnsi="仿宋" w:eastAsia="仿宋" w:cs="仿宋"/>
          <w:sz w:val="30"/>
          <w:szCs w:val="30"/>
          <w:lang w:eastAsia="zh-CN"/>
        </w:rPr>
        <w:t>。</w:t>
      </w:r>
      <w:r>
        <w:rPr>
          <w:rFonts w:hint="eastAsia" w:ascii="仿宋" w:hAnsi="仿宋" w:eastAsia="仿宋" w:cs="仿宋"/>
          <w:sz w:val="30"/>
          <w:szCs w:val="30"/>
        </w:rPr>
        <w:t>做好计划生育、青春期教育工作，开展环境教育、卫生和心理健康教育，做好常见病、传染病预防工作，开展减盐防控高血压工作。</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10．教学设施。各功能教室设施达到省规标准，各室物件管理完好率100％，利用率100％，电教课、实验课开课率100％，开齐信息技术课，管理好、用好各种功能教室。</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11．教育科研。坚持走科研兴校、兴教之路，积极开展教学科研工作，切实提高教科研对学科教学的贡献度。</w:t>
      </w:r>
    </w:p>
    <w:p>
      <w:pPr>
        <w:spacing w:line="560" w:lineRule="exact"/>
        <w:ind w:firstLine="602" w:firstLineChars="200"/>
        <w:rPr>
          <w:rFonts w:hint="eastAsia" w:ascii="黑体" w:hAnsi="黑体" w:eastAsia="黑体" w:cs="仿宋"/>
          <w:b/>
          <w:bCs/>
          <w:sz w:val="30"/>
          <w:szCs w:val="30"/>
        </w:rPr>
      </w:pPr>
      <w:r>
        <w:rPr>
          <w:rFonts w:hint="eastAsia" w:ascii="黑体" w:hAnsi="黑体" w:eastAsia="黑体" w:cs="仿宋"/>
          <w:b/>
          <w:bCs/>
          <w:sz w:val="30"/>
          <w:szCs w:val="30"/>
        </w:rPr>
        <w:t>四、具体工作及措施:</w:t>
      </w:r>
    </w:p>
    <w:p>
      <w:pPr>
        <w:spacing w:line="56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（一）加强常规管理研究，实践轻负优质教育。</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开齐开足开好新课程，确保课程课时不走样。教师不得随意调换、挤占非考试课程的教学时间。按照国家课程计划，坚持“健康第一”的原则，保质保量地实施体育和艺术课程，确保学生每天一小时的阳光体育活动，努力提升学生体能体质和艺术素养，促进学生健康发展。加强有效管理的研究，针对网络时代的特征，研究适应网络时代的有效教学常规管理办法，向管理要质量。</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1．加强备课管理，实行</w:t>
      </w:r>
      <w:r>
        <w:rPr>
          <w:rFonts w:ascii="仿宋" w:hAnsi="仿宋" w:eastAsia="仿宋" w:cs="仿宋"/>
          <w:sz w:val="30"/>
          <w:szCs w:val="30"/>
        </w:rPr>
        <w:t>集体备课制度</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以“集体备课、资源共享、经验共享、共同提高”为目的，减少教师机械重复无效的书写，创建实用型与创新型备课。个人初备（形成初案）→集体研讨（形成共案）→二次修改（形成个案）→教师授课（课堂教学）→学后反思（三次备课）。探讨基于新课标、新教材、新课堂、新评价的“教学</w:t>
      </w:r>
      <w:r>
        <w:rPr>
          <w:rFonts w:ascii="仿宋" w:hAnsi="仿宋" w:eastAsia="仿宋" w:cs="仿宋"/>
          <w:sz w:val="30"/>
          <w:szCs w:val="30"/>
        </w:rPr>
        <w:t>评一致性</w:t>
      </w:r>
      <w:r>
        <w:rPr>
          <w:rFonts w:hint="eastAsia" w:ascii="仿宋" w:hAnsi="仿宋" w:eastAsia="仿宋" w:cs="仿宋"/>
          <w:sz w:val="30"/>
          <w:szCs w:val="30"/>
        </w:rPr>
        <w:t>”的</w:t>
      </w:r>
      <w:r>
        <w:rPr>
          <w:rFonts w:ascii="仿宋" w:hAnsi="仿宋" w:eastAsia="仿宋" w:cs="仿宋"/>
          <w:sz w:val="30"/>
          <w:szCs w:val="30"/>
        </w:rPr>
        <w:t>教学设计。</w:t>
      </w:r>
      <w:r>
        <w:rPr>
          <w:rFonts w:hint="eastAsia" w:ascii="仿宋" w:hAnsi="仿宋" w:eastAsia="仿宋" w:cs="仿宋"/>
          <w:sz w:val="30"/>
          <w:szCs w:val="30"/>
        </w:rPr>
        <w:t>以学历案为载体，实施目标导向的教学设计，推进大单元教学，实施启发式、互动式、探究式教学和小组合作探究学习。</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2．加强课堂管理。</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是开展赛课练课的新课堂达标活动，以“教学质量在课堂、教师成长在课堂”为赛课活动宗旨，全员参与，突出重点，重在实效，力求特色的原则，扎实有序开展教师赛课活动。学期初学校教科室制定《台儿庄区明远实验小学开展赛课活动、新课堂达标活动方案》，召开赛课动员会，明确赛课的要求、时间、地点、方式等。组织教师学习《备课制度》、《讲课制度》、《评课标准》、《学历案范例》等制度和材料；成立赛课活动领导小组和评审小组，分学科进行组织评审。参加观摩示范活动，提高认识，端正态度。赛中，按照教科室制定的《赛课安排表》，不影响正常教学进度，随进度确定赛课内容。赛课时，要求本学科教师都要去听课（教导处要调课），听课以后采用即听即评和集中评课相结合的形式进行评课，评课时分以下几个环节：教师说课、同级部教师评课、其他教师评课、级部主任评课、教研组长评课、教导主任评课和校长评课等。对带有倾向性的问题，归纳总结，重点指导、改进。赛后，每位教师上交赛课相关材料。每次赛课以后对教学效果特别差、不合格的教师，由把关教师给予帮扶，帮扶后进行补赛，直至合格为止，然后再进行下一轮赛课。</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是开展推门听课活动。加强对教师平时的课堂教学的监控，关注平时上课的动态，了解真实的第一手情况。教师在课堂教学中要做到“四个一点”，即“微笑和激励多一点;发展智力，培养能力的要求具体一点;让学生施展才能的面广一点;给学生灵活安排的时间多一点”。教导处深入各年级进行调研，调研后老师们应根据存在问题采取切实可行的补救措施。</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3．加强作业布置与批改的管理。</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是控制学科作业量。严格按照规定布置学生作业的量，严格控制教辅资料;精选作业和练习，倡导学科作业形式的多样化，有书面、口头、动手操作、社会调查等多种形式的作业;每个班级建立作业家校联系本，控制重复、机械、无效作业，让家长参与到学生学习作业的管理中来。</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是规范作业的书写和批改。教师要重视作业批改的及时性和准确性。要使用明确使用的批改符号，增加激励性评语。做到布置的作业必须批改，不批改不检查的作业不布置。培养学生良好的作业习惯，期中、期末将学生的优秀作业本作为学生的学习成果的予以展示。做到资源共享、智慧共享</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三是提倡自主型作业。学生在教师的引领下，自主选择、参与作业内容的设计。课前自己质疑、自己设计学习思路，搜集与新课有关的信息材料等，培养学生的主动学习态度和创新精神。</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4．加强学生辅导的管理。</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坚持面向全体学生，努力促进每位学生的进步。坚持“抓两头促中间”的辅导策略，加强对学困生的辅导和特长生的指导工作，抓细抓实际;对学有余力的学生加以正确引导，进一步调动这类学生的学习积极性。充分发挥他们的学习特长。重视写字教学，严禁违规家教。</w:t>
      </w:r>
    </w:p>
    <w:p>
      <w:pPr>
        <w:spacing w:line="56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（二）积极举行各种活动，打造优质特色品牌。</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1．开展无分数评价</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无分数评价具体实施思路是：每个学期的学科素养采用优秀、良好、及格、待及格的等级评价，按一定标准划分一定等级，在形成性测试后进行点评分析，对学生的亮点、错点、弱点进行对错率统计，进行科学归因。</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在“无分数评价”的具体操作中，可以采取不同的评价方式，如单项内容评价、单项特长评价、单个试题评价、一类问题评价、整份试卷评价、综合表现评价、足迹式成长评价、成长记录袋评价等。</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建立分项考试评价体系，完善考试改革方法措施。改革考试的内容、形式和方法，考试内容突出动手能力、综合实践能力和创新能力的考查。考试的形式由单一性走向多样性、由封闭型改为开放型，采用笔试、口试等多种形式。把对语文学科古诗词诵读、作文竞赛、数学学科的口算和英语口语等内容进行的专项评价与综合考试相结合。音体美教师抓好展评、竞赛、新操的推广、运动会、文艺汇演等各种活动。</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2．开展大练基本功活动</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（1）抓实教师“三字一话”基本功。充分利用学校下发的小黑板，在保证“三六五”课堂利用的前提下，每天坚持练习书写正楷粉笔字，通过书法展览、书法大赛、“午习字”等活动促进教师基本功的提高。</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重视普通话特色教学。我校是语言文字规范化学校，让学生说一口标准、流利的普通话应该是我们学校的一个特色、亮点。因此，本学期要求老师、学生上课必须讲普通话，课间交流使用普通话，接待家长使用普通话，集体活动使用普通话，会议发言使用普通话，会务中使用普通话，今后听课，不用普通话者一票否决，我们还将通过演讲、朗诵等丰富多采的活动，进一步掀起说好用好普通话的高潮。</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围绕“备课-上课-作业-辅导-评价”课堂教学全链条，实施教师教学核心技能驾考式测评达标（课程标准的分解与转化、学期课程纲要、教材分析、学情分析、目标的确定与叙写、评价任务设计、学习活动设计、作业设计、大单元教学设计），层层开展系列教学基本功比赛，分阶段、分步骤提升教师教学专业素养。</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3．搞好特色作业实践</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我校的特色作业为学生的特长发展搭建了新平台，为学生的能力提高找到了新途径，为学生的作业找到了新乐趣，为我们创建名校开辟了新道路。坚持就是特色，开展“早诵诗、午习字、晚读书”活动和“口算练一练”活动，并从学科、形式等各方面创新发展特色作业。本学期，我们将坚持不懈，继续做好特色作业的开发和实践工作，把好的做法和经验提炼出来，通过论文、报导、会议交流等形式推广到国家、省、市。</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4．开展研究性学习</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制定学生课题申报制度，建立学生课题库，力争学生课题达到100个。结合语文、数学等学科实践活动，按单元，以周或月为时间单位开展，组织研究性学习展示活动，提高学生的探究、实践能力。</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5．做好校本研训工作</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开发系列校本教材——《中华优秀传统文化》、《我们的科技创新》，结合教材的开发举行系列教学活动，突出地方特色，彰显特色办学。</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6．开展“英语模仿秀”活动</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由英语教师和班主任老师配合，以班级为单位组织“英语英语模仿秀”以突显我校的英语特色，培养学生英语方面的特长。</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7．搞好兴趣社团活动</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要求语、数、英语、艺体等各学科所有老师每人有一个兴趣社团，每周至少活动一次。兴趣社团活动有计划、有记录、有总结，争取在各种素质监测、英语风采大赛、艺术及文体活动中取得优异成绩。</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8．培养学生良好学习习惯</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本学期培养学生多层面的学习习惯，传统的学习习惯，如：课前预习、课后复习、作业规范、书写整洁、集中精力、认真听讲、坐姿端正、独立思考、认真审题、仔细检查等常规习惯；发展性的学习习惯，如敢于质疑、善于质疑、注重实践、学会思考、掌握合作式开放式探究式等多种学习方式。这些形成习惯后，不仅能提高学习质量，而且能为终身学习打下良好的基础，使学生受益无穷。各学科任课教师，只要上课就有培养学生良好学习习惯的责任。</w:t>
      </w:r>
    </w:p>
    <w:p>
      <w:pPr>
        <w:spacing w:line="56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（三）坚持科研兴教，不断促进教师专业发展</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现代著名教育家魏书生认为教育科研是提高教与学的效率的利器，常干常新，不仅能增强工作兴趣，更有利于提高工作效率。学校将立足校情、师情和学情，牢固树立“教师是学校发展的第一资源”的理念，不断加强教师队伍建设，持续推进教师专业发展，努力以教育科研促进学校的特色品牌建设，坚持走“科研兴教”、“科研强校”之路。</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1．加强教学研究，促进教师专业发展</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是修改完善教育科研评价制度。本学期，学校将对原有的教科研制度进行修改完善，用制度激发和引领教师的科研热情，促进广大教师更加积极地投身于教育教学研究，鼓励教师把教育科研作为提升自身专业发展和教育教学质量的有力武器。用教育科研更好地改进和服务于自己的教育，不断提高业务水平，不断提高教育教学质量。</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是加强课题研究。促进教师专业发展的有效载体是课题研究。学校将以全区推行第四轮课改为契机，积极开展行动研究，要把课题研究与日常教学行为紧密结合起来，立足实际，立足行动，从身边做起，从小事着手，要把平时教学中遇到的问题当作课题来研究，力争人人有课题研究，做到课题研究常态化、校本化、实践化、成果化。努力培养勤读、善思、能写的全能型教师。</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三是加强校本教研。校本研修是提高教师专业水平的一条有效途径，学校将创新校本研修做法，突出校本研修的实效性和有效性，充分挖掘校内外教学资源，形成智慧、经验和资源共享。立足课堂，不断加强课堂教学研究，通过开展备课、上课、赛课、听课、评课等主题研讨活动，形成“教、学、研”一体化教研模式。充分发挥网络教研作用，继续做好一年一度的暑期远程研修工作，拓宽校本研修渠道，不断提升研修水平。</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2．加强名师建设，促进教师团体发展</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学校发展，教师第一。教科研是走向名师的必由之路。名师工程建设是教育永恒的主题。教育需要名师，学校需要名师，学生需要名师。</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是积极开展教师读书学习活动。通过举办青年教师读书沙龙、交流读书心得等形式带动教师学习，不断提升教师理论素养。给学生一杯有价值的“水”，老师自己就要努力开凿“一眼泉”。只有教师自己不断学习，自主地钻研教学规律，才有可能影响学生自主地学习和钻研。</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二是加强教师“三字一话一机”通用基本功训练。“三字一话一机”是教师永不过时的教学技能。本学期学校将采取日常训练与定期比赛相结合的方式，不断提升教师的综合素养。</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三是继续开展“青蓝名师工程”。本学期学校将着力培养年轻教师，努力扶植骨干教师，加强教师梯队建设，发挥骨干教师“传、帮、带”的辐射作用，加强对青年教师的培训和培养。</w:t>
      </w:r>
    </w:p>
    <w:p>
      <w:pPr>
        <w:widowControl/>
        <w:spacing w:line="560" w:lineRule="exact"/>
        <w:rPr>
          <w:rFonts w:hint="eastAsia" w:ascii="仿宋" w:hAnsi="仿宋" w:eastAsia="仿宋" w:cs="仿宋"/>
          <w:b/>
          <w:spacing w:val="-20"/>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4439449"/>
      <w:docPartObj>
        <w:docPartGallery w:val="autotext"/>
      </w:docPartObj>
    </w:sdtPr>
    <w:sdtContent>
      <w:p>
        <w:pPr>
          <w:pStyle w:val="3"/>
          <w:jc w:val="center"/>
          <w:rPr>
            <w:rFonts w:hint="eastAsia"/>
          </w:rP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336"/>
    <w:rsid w:val="000065F1"/>
    <w:rsid w:val="00054484"/>
    <w:rsid w:val="000C0CBC"/>
    <w:rsid w:val="000E4B42"/>
    <w:rsid w:val="000F1D36"/>
    <w:rsid w:val="000F5984"/>
    <w:rsid w:val="00150CDF"/>
    <w:rsid w:val="00152C93"/>
    <w:rsid w:val="00180AB6"/>
    <w:rsid w:val="001A0397"/>
    <w:rsid w:val="001C4734"/>
    <w:rsid w:val="0028728A"/>
    <w:rsid w:val="00292FFB"/>
    <w:rsid w:val="002D1256"/>
    <w:rsid w:val="002E0317"/>
    <w:rsid w:val="003115EA"/>
    <w:rsid w:val="003565E9"/>
    <w:rsid w:val="003929DA"/>
    <w:rsid w:val="003B6FEA"/>
    <w:rsid w:val="003D2145"/>
    <w:rsid w:val="0040082A"/>
    <w:rsid w:val="00417E04"/>
    <w:rsid w:val="00432140"/>
    <w:rsid w:val="0045036D"/>
    <w:rsid w:val="0046557A"/>
    <w:rsid w:val="004808FB"/>
    <w:rsid w:val="004A6710"/>
    <w:rsid w:val="004C3542"/>
    <w:rsid w:val="004F6774"/>
    <w:rsid w:val="00517B5E"/>
    <w:rsid w:val="005A2150"/>
    <w:rsid w:val="005A6A77"/>
    <w:rsid w:val="005B4A71"/>
    <w:rsid w:val="005D2891"/>
    <w:rsid w:val="005D7AE3"/>
    <w:rsid w:val="0061027C"/>
    <w:rsid w:val="00612300"/>
    <w:rsid w:val="006457F6"/>
    <w:rsid w:val="00650585"/>
    <w:rsid w:val="006516B4"/>
    <w:rsid w:val="006715D0"/>
    <w:rsid w:val="006F2774"/>
    <w:rsid w:val="00714D19"/>
    <w:rsid w:val="00733F93"/>
    <w:rsid w:val="00790664"/>
    <w:rsid w:val="007B2598"/>
    <w:rsid w:val="007C1F80"/>
    <w:rsid w:val="007D241A"/>
    <w:rsid w:val="00801336"/>
    <w:rsid w:val="008816FC"/>
    <w:rsid w:val="00882FBF"/>
    <w:rsid w:val="008A37E9"/>
    <w:rsid w:val="008B1BFF"/>
    <w:rsid w:val="008D1C4E"/>
    <w:rsid w:val="008D247C"/>
    <w:rsid w:val="00916A04"/>
    <w:rsid w:val="00937519"/>
    <w:rsid w:val="009413AB"/>
    <w:rsid w:val="0096026A"/>
    <w:rsid w:val="009639BC"/>
    <w:rsid w:val="00991CEB"/>
    <w:rsid w:val="009E72D2"/>
    <w:rsid w:val="009F2FD5"/>
    <w:rsid w:val="00A46E17"/>
    <w:rsid w:val="00A94646"/>
    <w:rsid w:val="00AB5A0D"/>
    <w:rsid w:val="00AE733E"/>
    <w:rsid w:val="00AF79BE"/>
    <w:rsid w:val="00B131F0"/>
    <w:rsid w:val="00B16326"/>
    <w:rsid w:val="00B2414E"/>
    <w:rsid w:val="00BC1DB8"/>
    <w:rsid w:val="00C51055"/>
    <w:rsid w:val="00C95FEF"/>
    <w:rsid w:val="00CC7651"/>
    <w:rsid w:val="00D6550C"/>
    <w:rsid w:val="00D6786C"/>
    <w:rsid w:val="00D86FF1"/>
    <w:rsid w:val="00D970F7"/>
    <w:rsid w:val="00DF0BD6"/>
    <w:rsid w:val="00E04D87"/>
    <w:rsid w:val="00E14920"/>
    <w:rsid w:val="00E54B1C"/>
    <w:rsid w:val="00E5536E"/>
    <w:rsid w:val="00E65D1A"/>
    <w:rsid w:val="00ED0C7D"/>
    <w:rsid w:val="00ED411F"/>
    <w:rsid w:val="00F57474"/>
    <w:rsid w:val="00F72C12"/>
    <w:rsid w:val="00FE3224"/>
    <w:rsid w:val="02BD18A0"/>
    <w:rsid w:val="131E573D"/>
    <w:rsid w:val="1E2C3818"/>
    <w:rsid w:val="2B850CCB"/>
    <w:rsid w:val="3CC72CCC"/>
    <w:rsid w:val="63210D48"/>
    <w:rsid w:val="75AE474E"/>
    <w:rsid w:val="79301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3"/>
    <w:unhideWhenUsed/>
    <w:uiPriority w:val="99"/>
    <w:pPr>
      <w:tabs>
        <w:tab w:val="center" w:pos="4153"/>
        <w:tab w:val="right" w:pos="8306"/>
      </w:tabs>
      <w:snapToGrid w:val="0"/>
      <w:jc w:val="left"/>
    </w:pPr>
    <w:rPr>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paragraph" w:styleId="10">
    <w:name w:val="List Paragraph"/>
    <w:basedOn w:val="1"/>
    <w:qFormat/>
    <w:uiPriority w:val="34"/>
    <w:pPr>
      <w:ind w:firstLine="420" w:firstLineChars="200"/>
    </w:pPr>
  </w:style>
  <w:style w:type="character" w:customStyle="1" w:styleId="11">
    <w:name w:val="批注框文本 字符"/>
    <w:basedOn w:val="8"/>
    <w:link w:val="2"/>
    <w:semiHidden/>
    <w:uiPriority w:val="99"/>
    <w:rPr>
      <w:kern w:val="2"/>
      <w:sz w:val="18"/>
      <w:szCs w:val="18"/>
    </w:rPr>
  </w:style>
  <w:style w:type="character" w:customStyle="1" w:styleId="12">
    <w:name w:val="页眉 字符"/>
    <w:basedOn w:val="8"/>
    <w:link w:val="4"/>
    <w:uiPriority w:val="99"/>
    <w:rPr>
      <w:kern w:val="2"/>
      <w:sz w:val="18"/>
      <w:szCs w:val="18"/>
    </w:rPr>
  </w:style>
  <w:style w:type="character" w:customStyle="1" w:styleId="13">
    <w:name w:val="页脚 字符"/>
    <w:basedOn w:val="8"/>
    <w:link w:val="3"/>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0D084-8288-4165-910F-899C2CEBD98B}">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14</Pages>
  <Words>1136</Words>
  <Characters>6480</Characters>
  <Lines>54</Lines>
  <Paragraphs>15</Paragraphs>
  <TotalTime>1</TotalTime>
  <ScaleCrop>false</ScaleCrop>
  <LinksUpToDate>false</LinksUpToDate>
  <CharactersWithSpaces>7601</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2023-08-28T07:56:00Z</dcterms:created>
  <dc:creator>Administrator</dc:creator>
  <cp:lastModifiedBy>惊鸿照影</cp:lastModifiedBy>
  <cp:lastPrinted>2024-09-05T03:32:00Z</cp:lastPrinted>
  <dcterms:modified xsi:type="dcterms:W3CDTF">2025-05-23T02:17:44Z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9F65EC92042D40059B79A7472B37F660</vt:lpwstr>
  </property>
</Properties>
</file>