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320" w:lineRule="exact"/>
        <w:ind w:left="0" w:right="0" w:firstLine="0"/>
        <w:jc w:val="left"/>
        <w:rPr>
          <w:rFonts w:ascii="黑体"/>
          <w:color w:val="000000"/>
          <w:spacing w:val="0"/>
          <w:sz w:val="31"/>
        </w:rPr>
      </w:pPr>
      <w:r>
        <w:pict>
          <v:shape id="_x00000" o:spid="_x0000_s1026" o:spt="75" type="#_x0000_t75" style="position:absolute;left:0pt;margin-left:77pt;margin-top:299.2pt;height:3pt;width:441.3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黑体"/>
          <w:color w:val="000000"/>
          <w:spacing w:val="0"/>
          <w:sz w:val="31"/>
        </w:rPr>
        <w:t>ZZCR-2019-0010001</w:t>
      </w:r>
    </w:p>
    <w:p>
      <w:pPr>
        <w:spacing w:before="506" w:after="0" w:line="1070" w:lineRule="exact"/>
        <w:ind w:left="437" w:right="0" w:firstLine="0"/>
        <w:jc w:val="left"/>
        <w:rPr>
          <w:rFonts w:ascii="MingLiU"/>
          <w:color w:val="000000"/>
          <w:spacing w:val="0"/>
          <w:sz w:val="106"/>
        </w:rPr>
      </w:pPr>
      <w:r>
        <w:rPr>
          <w:rFonts w:ascii="MingLiU" w:hAnsi="MingLiU" w:cs="MingLiU"/>
          <w:color w:val="FF0000"/>
          <w:spacing w:val="-188"/>
          <w:sz w:val="106"/>
        </w:rPr>
        <w:t>枣庄市人民政府文件</w:t>
      </w:r>
    </w:p>
    <w:p>
      <w:pPr>
        <w:spacing w:before="1416" w:after="0" w:line="330" w:lineRule="exact"/>
        <w:ind w:left="2884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枣政发〔2019〕11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号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1200" w:after="0" w:line="600" w:lineRule="exact"/>
        <w:ind w:right="1848"/>
        <w:jc w:val="center"/>
        <w:textAlignment w:val="auto"/>
        <w:rPr>
          <w:rFonts w:ascii="NMUVBT+FZXBSJW--GB1-0" w:hAnsi="NMUVBT+FZXBSJW--GB1-0" w:cs="NMUVBT+FZXBSJW--GB1-0"/>
          <w:color w:val="000000"/>
          <w:spacing w:val="0"/>
          <w:sz w:val="44"/>
        </w:rPr>
      </w:pPr>
      <w:r>
        <w:rPr>
          <w:rFonts w:ascii="NMUVBT+FZXBSJW--GB1-0" w:hAnsi="NMUVBT+FZXBSJW--GB1-0" w:cs="NMUVBT+FZXBSJW--GB1-0"/>
          <w:color w:val="000000"/>
          <w:spacing w:val="0"/>
          <w:sz w:val="44"/>
        </w:rPr>
        <w:t>枣庄市人民政府 关于印发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1200" w:after="0" w:line="600" w:lineRule="exact"/>
        <w:ind w:right="1848"/>
        <w:jc w:val="center"/>
        <w:textAlignment w:val="auto"/>
        <w:rPr>
          <w:rFonts w:ascii="NMUVBT+FZXBSJW--GB1-0"/>
          <w:color w:val="000000"/>
          <w:spacing w:val="0"/>
          <w:sz w:val="44"/>
        </w:rPr>
      </w:pPr>
      <w:r>
        <w:rPr>
          <w:rFonts w:ascii="NMUVBT+FZXBSJW--GB1-0" w:hAnsi="NMUVBT+FZXBSJW--GB1-0" w:cs="NMUVBT+FZXBSJW--GB1-0"/>
          <w:color w:val="000000"/>
          <w:spacing w:val="0"/>
          <w:sz w:val="44"/>
        </w:rPr>
        <w:t>《枣庄市供热管理办法》的通知</w:t>
      </w:r>
    </w:p>
    <w:p>
      <w:pPr>
        <w:spacing w:before="747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各区（市）人民政府，枣庄高新区管委会，市政府各部门单位，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各大企业：</w:t>
      </w:r>
    </w:p>
    <w:p>
      <w:pPr>
        <w:spacing w:before="184" w:after="0" w:line="330" w:lineRule="exact"/>
        <w:ind w:left="66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《枣庄市供热管理办法》已经市政府同意，现印发给你们，</w:t>
      </w:r>
    </w:p>
    <w:p>
      <w:pPr>
        <w:spacing w:before="17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请认真贯彻执行。</w:t>
      </w:r>
    </w:p>
    <w:p>
      <w:pPr>
        <w:spacing w:before="814" w:after="0" w:line="330" w:lineRule="exact"/>
        <w:ind w:left="5338" w:right="0" w:firstLine="320" w:firstLineChars="100"/>
        <w:jc w:val="left"/>
        <w:rPr>
          <w:rFonts w:ascii="NTSMNE+FangSong_GB2312"/>
          <w:color w:val="000000"/>
          <w:spacing w:val="0"/>
          <w:sz w:val="32"/>
        </w:rPr>
      </w:pPr>
      <w:bookmarkStart w:id="0" w:name="_GoBack"/>
      <w:bookmarkEnd w:id="0"/>
      <w:r>
        <w:rPr>
          <w:rFonts w:ascii="NTSMNE+FangSong_GB2312" w:hAnsi="NTSMNE+FangSong_GB2312" w:cs="NTSMNE+FangSong_GB2312"/>
          <w:color w:val="000000"/>
          <w:spacing w:val="0"/>
          <w:sz w:val="32"/>
        </w:rPr>
        <w:t>枣庄市人民政府</w:t>
      </w:r>
    </w:p>
    <w:p>
      <w:pPr>
        <w:spacing w:before="249" w:after="0" w:line="330" w:lineRule="exact"/>
        <w:ind w:right="0" w:firstLine="5320" w:firstLineChars="140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30"/>
          <w:sz w:val="32"/>
        </w:rPr>
        <w:t>2019年10月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27"/>
          <w:sz w:val="32"/>
        </w:rPr>
        <w:t>23日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（此件公开发布）</w:t>
      </w:r>
    </w:p>
    <w:p>
      <w:pPr>
        <w:spacing w:before="1761" w:after="0" w:line="290" w:lineRule="exact"/>
        <w:ind w:left="789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83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535" w:lineRule="exact"/>
        <w:ind w:left="2384" w:right="0" w:firstLine="0"/>
        <w:jc w:val="left"/>
        <w:rPr>
          <w:rFonts w:ascii="NMUVBT+FZXBSJW--GB1-0"/>
          <w:color w:val="000000"/>
          <w:spacing w:val="0"/>
          <w:sz w:val="44"/>
        </w:rPr>
      </w:pPr>
      <w:r>
        <w:rPr>
          <w:rFonts w:ascii="NMUVBT+FZXBSJW--GB1-0" w:hAnsi="NMUVBT+FZXBSJW--GB1-0" w:cs="NMUVBT+FZXBSJW--GB1-0"/>
          <w:color w:val="000000"/>
          <w:spacing w:val="0"/>
          <w:sz w:val="44"/>
        </w:rPr>
        <w:t>枣庄市供热管理办法</w:t>
      </w:r>
    </w:p>
    <w:p>
      <w:pPr>
        <w:spacing w:before="734" w:after="0" w:line="392" w:lineRule="exact"/>
        <w:ind w:left="324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第一章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总</w:t>
      </w:r>
      <w:r>
        <w:rPr>
          <w:rFonts w:ascii="NMUVBT+FZXBSJW--GB1-0"/>
          <w:color w:val="000000"/>
          <w:spacing w:val="239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则</w:t>
      </w:r>
    </w:p>
    <w:p>
      <w:pPr>
        <w:spacing w:before="782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第一条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3"/>
          <w:sz w:val="32"/>
        </w:rPr>
        <w:t>为了加强供热管理，维护供热用热双方合法权益，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提高供热服务质量，节约能源，促进供热事业健康发展，根据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8"/>
          <w:sz w:val="32"/>
        </w:rPr>
        <w:t>《山东省供热条例》《山东省物业管理条例》等有关法律法规规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定，结合本市实际，制定本办法。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在本市行政区域内从事供热规划、建设、经营、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使用及相关管理活动，适用本办法。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本办法所称供热，是指供热企业依靠稳定热源，通过管网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为用户提供生活用热的集中供热行为。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供热应当遵循政府主导、统筹规划、属地管理、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企业经营、保障安全、规范服务、节能环保的原则。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第四条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市、区（市）人民政府应当将供热事业纳入国民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经济和社会发展规划，建立完善的供热保障体系和供热管理协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调机制，提高供热保障能力。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市住房城乡建设部门是本市供热主管部门，负责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本市供热及相关活动的指导、监督和管理工作。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各区（市）人民政府、枣庄高新区管委会确定的供热主管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部门，按照属地管理的原则，负责本辖区内的供热及相关活动</w:t>
      </w:r>
    </w:p>
    <w:p>
      <w:pPr>
        <w:spacing w:before="327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—２—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592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的监督管理工作。镇人民政府（街道办事处）配合供热主管部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门做好辖区内的供热与用热管理工作。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发展改革、工业和信息化、公安、民政、财政、自然资源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和规划、生态环境、应急、国资、市场监管、城市管理、气象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等部门按照各自职责，做好相关供热管理工作。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第六条</w:t>
      </w:r>
      <w:r>
        <w:rPr>
          <w:rFonts w:ascii="黑体"/>
          <w:color w:val="000000"/>
          <w:spacing w:val="165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供热企业是供热的市场主体，负责供热体系的建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设、运营，接受供热主管部门的监管，履行供热的社会责任。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第七条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鼓励利用天然气等清洁能源和太阳能、水能、生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物质能、地热能等可再生能源和工业余热发展供热事业。清洁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能源、可再生能源供热建设项目按照相关规定享受节能和投资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补贴、补助。鼓励和扶持安全、高效、节能环保供热新技术、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新工艺、新材料、新设备的研究开发和推广使用。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鼓励、引导社会资本投资建设供热基础设施。</w:t>
      </w:r>
    </w:p>
    <w:p>
      <w:pPr>
        <w:spacing w:before="816" w:after="0" w:line="392" w:lineRule="exact"/>
        <w:ind w:left="292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第二章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规划与建设</w:t>
      </w:r>
    </w:p>
    <w:p>
      <w:pPr>
        <w:spacing w:before="782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第八条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市供热主管部门应当会同自然资源和规划等有关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部门，依据国土空间总体规划组织编制供热专项规划，经法定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程序批准后实施。滕州市供热主管部门应当在枣庄市供热主管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部门的指导下，会同有关部门同步编制当地供热专项规划，经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法定程序批准后实施。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经批准的供热专项规划不得擅自变更；确需变更的，应当</w:t>
      </w:r>
    </w:p>
    <w:p>
      <w:pPr>
        <w:spacing w:before="288" w:after="0" w:line="290" w:lineRule="exact"/>
        <w:ind w:left="789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—３—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报原批准机关批准。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第九条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编制供热专项规划，应当按照城乡统筹、科学配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置热源、节能减排、保障供应的原则,在完善城市供热设施同时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将供热设施逐步向镇和农村社区延伸。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加快推进农村地区供热，以区（市）为单位组织编制农村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供热专项规划，合理选择农村供热能源，分类确定农村供热工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艺布局，加强农村供热能源设施建设，不断提高农村地区供热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覆盖率和供热水平。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城市新区建设和旧城区改建，应当按照国土空间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总体规划和供热专项规划要求，配套建设供热设施，或者预留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供热设施配套建设用地。预留的供热设施配套建设用地，任何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单位和个人不得擅自占用或者改变用途。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第十一条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新建、改建、扩建工程需要接入供热管网的，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建设单位在编制建设工程设计方案时，应当就建设项目供热条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件征求供热主管部门意见。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供热主管部门应当会同供热企业根据供热专项规划及其实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施情况提出答复意见，明确工程是否具备供热条件。对具备供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热条件的，确定供热方式及供热单位，并提出供热分项设计技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"/>
          <w:sz w:val="32"/>
        </w:rPr>
        <w:t>术要求。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建设项目的设计方案应当按照供热专项规划要求同步落实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供热设施用地、用房、用水、用电等条件。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建设项目配套建设的供热设施应当与建筑主体工程同步设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—４—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计、同步施工、同步验收。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第十二条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在供热管网覆盖的区域内，禁止新建、扩建分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散燃煤供热锅炉；供热管网覆盖前已建成使用的分散燃煤供热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锅炉，应当限期停止使用，并将供热系统接入供热管网或者采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用清洁能源供热。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第十三条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城市规划区内新建、改建和扩建工程应当按照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有关规定缴纳城市供热基础设施配套费。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城市供热基础设施配套费拨付使用程序，应当由供热企业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向当地供热主管部门申请，由供热主管部门提出意见并按照属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地管理原则向同级财政部门报备，待同级财政部门核实后予以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拨付。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第十四条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供热工程的勘察、设计、施工、监理，应当由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具有相应资质的单位承担，并执行国家和省有关技术标准和规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范。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第十五条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新建民用建筑应当符合建筑节能强制性标准。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既有住宅的供热设施不符合分户控制条件的，可由用户与供热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企业协商进行改造，分户计量装置或者入户端口（含）以外的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供热设施改造费用由原供热设施产权单位（人）承担，分户计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量装置或者入户端口以内的供热设施改造费用由房屋产权人承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既有民用建筑接入供热管网应当进行节能改造，并符合既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有建筑节能改造标准。</w:t>
      </w:r>
    </w:p>
    <w:p>
      <w:pPr>
        <w:spacing w:before="288" w:after="0" w:line="290" w:lineRule="exact"/>
        <w:ind w:left="789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—５—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实行供热的新建民用建筑和既有民用建筑节能改造时，应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当安装供热系统调控装置、用热计量装置和室内温度调控装置，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居住建筑应当安装分户用热计量装置。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用热计量装置应当依法检定合格。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第十六条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新建住宅小区内的供热经营设施（包括供热管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道、换热系统和用热计量装置）按照相关法律法规规定进行建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设、维护和管理，建设资金由房地产开发企业承担。供热经营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设施的施工，应当严格执行招投标法律、法规。房地产开发企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业等建设单位应当协调配合供热经营设施的施工，并承担相关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管沟、设备用房等土建工程的配套建设，相关管沟、设备用房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等土建工程应当与供热经营设施工程同时设计、施工，确保满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足供热经营设施安装条件。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8"/>
          <w:sz w:val="32"/>
        </w:rPr>
        <w:t>不具备供热条件的既有住宅小区向供热企业申请发展用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热，城市供热基础设施配套费及小区内供热经营设施建设费缴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纳比例达到</w:t>
      </w:r>
      <w:r>
        <w:rPr>
          <w:rFonts w:ascii="NTSMNE+FangSong_GB2312"/>
          <w:color w:val="000000"/>
          <w:spacing w:val="-7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70%以上的，供热企业应当安装供热经营设施,并做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好维护和管理等工作。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新建公共建筑的供热设施建设由建设单位和供热企业按照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合同约定执行。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第十七条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供热工程竣工后，供热企业、房地产开发企业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等建设单位应当组织竣工验收，供热主管部门应当对验收进行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监督，对符合条件的项目，出具供热工程竣工验收合格证明。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房地产开发项目未取得供热工程竣工验收合格证明的，房地产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—６—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开发主管部门不得办理竣工综合验收备案。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第十八条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供热工程保修期不得低于</w:t>
      </w:r>
      <w:r>
        <w:rPr>
          <w:rFonts w:ascii="NTSMNE+FangSong_GB2312"/>
          <w:color w:val="000000"/>
          <w:spacing w:val="-114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</w:t>
      </w:r>
      <w:r>
        <w:rPr>
          <w:rFonts w:ascii="NTSMNE+FangSong_GB2312"/>
          <w:color w:val="000000"/>
          <w:spacing w:val="-11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个采暖供热期,自竣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工验收合格之日起，户内供热设施的保修期自建设单位向用户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交付房屋之日起计算。在保修期内整个小区未实施正常供热的，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供热工程保修期相应顺延。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供热工程在保修范围和保修期限内发生质量问题的，施工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单位应当履行保修义务，并对造成的损失承担赔偿责任。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第十九条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供热地下管线规划、建设、运行、管理应当遵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照《枣庄市城市地下管线管理办法》执行。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依附于城市道路建设的供热管线工程，占用道路、绿地等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公共设施的，须经城市道路、绿化主管部门批准，方可实施。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供热企业应当按照相关规定缴纳城市道路挖掘修复费、城市绿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化补偿费，城市道路、绿化的修复由城市道路、绿化主管部门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委托的城市道路、绿化养护、维修单位负责。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第二十条</w:t>
      </w:r>
      <w:r>
        <w:rPr>
          <w:rFonts w:ascii="黑体"/>
          <w:color w:val="000000"/>
          <w:spacing w:val="16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供热企业应当于每年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9</w:t>
      </w:r>
      <w:r>
        <w:rPr>
          <w:rFonts w:ascii="NTSMNE+FangSong_GB2312"/>
          <w:color w:val="000000"/>
          <w:spacing w:val="-81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月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30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9"/>
          <w:sz w:val="32"/>
        </w:rPr>
        <w:t>日前，向供热主管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部门报送下一年度供热发展计划。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供热主管部门应当根据供热专项规划及其实施情况，下达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下一年度供热发展计划。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供热企业应当按照供热主管部门下达的年度供热发展计划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实施供热工程建设。</w:t>
      </w:r>
    </w:p>
    <w:p>
      <w:pPr>
        <w:spacing w:before="815" w:after="0" w:line="392" w:lineRule="exact"/>
        <w:ind w:left="308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第三章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供热管理</w:t>
      </w:r>
    </w:p>
    <w:p>
      <w:pPr>
        <w:spacing w:before="240" w:after="0" w:line="290" w:lineRule="exact"/>
        <w:ind w:left="789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—７—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第二十一条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各区（市）人民政府可以根据国家和省有关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规定，采取招标投标方式确定符合条件的供热企业，并与其签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订供热特许经营协议，准予其在一定范围和期限内的供热特许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"/>
          <w:sz w:val="32"/>
        </w:rPr>
        <w:t>经营权。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第二十二条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供热企业应当依法取得供热主管部门核发的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供热经营许可证后，方可从事供热经营活动。供热经营许可管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理遵照《山东省供热经营许可管理办法》执行。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第二十三条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各区（市）供热主管部门应当根据供热专项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规划，合理划分供热企业的供热范围，并报市供热主管部门。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供热企业应当在其供热范围内发展用户，并为供热范围内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的用户提供热源。供热企业的供热能力不能满足其供热范围内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热负荷时，供热主管部门可以调整其供热范围。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第二十四条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供热用热双方应当依法签订供用热合同。供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用热合同的主要内容包括供热面积、供热时间、供热质量、收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费标准、交费时间、结算方式、供热设施维护责任、违约责任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以及当事人约定的其他事项。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第二十五条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已具备供热条件的住宅小区，申请用热户数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达到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50%以上的，供热企业应当供热。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未达到前款规定标准的，原则上不予供热；情况特殊确需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用热的，由供热企业与申请用热的开发企业或者业主委员会协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商达成协议后，可以供热。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—８—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755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第二十六条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中心城区采暖供热期为每年的</w:t>
      </w:r>
      <w:r>
        <w:rPr>
          <w:rFonts w:ascii="NTSMNE+FangSong_GB2312"/>
          <w:color w:val="000000"/>
          <w:spacing w:val="-58"/>
          <w:sz w:val="32"/>
        </w:rPr>
        <w:t xml:space="preserve"> </w:t>
      </w:r>
      <w:r>
        <w:rPr>
          <w:rFonts w:ascii="NTSMNE+FangSong_GB2312"/>
          <w:color w:val="000000"/>
          <w:spacing w:val="1"/>
          <w:sz w:val="32"/>
        </w:rPr>
        <w:t>11</w:t>
      </w:r>
      <w:r>
        <w:rPr>
          <w:rFonts w:ascii="NTSMNE+FangSong_GB2312"/>
          <w:color w:val="000000"/>
          <w:spacing w:val="-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月</w:t>
      </w:r>
      <w:r>
        <w:rPr>
          <w:rFonts w:ascii="NTSMNE+FangSong_GB2312"/>
          <w:color w:val="000000"/>
          <w:spacing w:val="-58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15</w:t>
      </w:r>
      <w:r>
        <w:rPr>
          <w:rFonts w:ascii="NTSMNE+FangSong_GB2312"/>
          <w:color w:val="000000"/>
          <w:spacing w:val="-58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日至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次年的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月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14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3"/>
          <w:sz w:val="32"/>
        </w:rPr>
        <w:t>日，滕州市、山亭区、台儿庄区可根据实际情况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自行确定。供热主管部门要根据气象情况适时调整供热期限，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报同级政府批准后执行，调整的供热期限应当提前</w:t>
      </w:r>
      <w:r>
        <w:rPr>
          <w:rFonts w:ascii="NTSMNE+FangSong_GB2312"/>
          <w:color w:val="000000"/>
          <w:spacing w:val="-3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日告知供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热企业。供热企业不得延迟或者提前结束供热。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第二十七条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供热企业应当在采暖供热期开始</w:t>
      </w:r>
      <w:r>
        <w:rPr>
          <w:rFonts w:ascii="NTSMNE+FangSong_GB2312"/>
          <w:color w:val="000000"/>
          <w:spacing w:val="-3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5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日前进行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试供热，做好调试、排气等工作。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供热企业对供热设施充水试压，应当明确充水试压时间，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并提前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7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日通知用户。充水试压时，出现室内供热设施漏水等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异常情况，用户可以要求供热企业进行处置，供热企业应当及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时处置，费用由用户承担。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第二十八条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供热企业应当合理设置用户室温监测点，做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好测温记录，及时调整供热参数。在室外温度不低于供热系统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最低设计温度、建筑围护结构符合当时采暖设计规范标准和室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内采暖系统正常运行条件下，供热企业应当保证采暖供热期内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按照面积收费的用户卧室、起居室的温度不低于</w:t>
      </w:r>
      <w:r>
        <w:rPr>
          <w:rFonts w:ascii="NTSMNE+FangSong_GB2312"/>
          <w:color w:val="000000"/>
          <w:spacing w:val="-7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18℃。供用热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合同另有约定的，从其约定。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第二十九条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供热企业应当按照有关标准和规范规定及供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用热合同的约定，按时、连续、稳定供热，不得擅自中断或者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停止供热。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供热主管部门应当加强供热运行参数监测。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向供热企业供应水、电、煤炭或者热能的单位，应当依法</w:t>
      </w:r>
    </w:p>
    <w:p>
      <w:pPr>
        <w:spacing w:before="288" w:after="0" w:line="290" w:lineRule="exact"/>
        <w:ind w:left="789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—９—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保障供应，不得擅自中断。因特殊原因确需中断的，应当提前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书面通知供热企业。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在采暖供热期内，因特殊原因需要连续停止供热超过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24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小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时的，供热企业应当提前</w:t>
      </w:r>
      <w:r>
        <w:rPr>
          <w:rFonts w:ascii="NTSMNE+FangSong_GB2312"/>
          <w:color w:val="000000"/>
          <w:spacing w:val="-3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日通知用户；因突发事故不能正常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供热的，供热企业应当立即组织抢修并报告供热主管部门，及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时通知受影响区域的用户。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热源企业应当与供热企业加强协调沟通，根据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天气温度变化情况，及时调整供热参数，向供热企业提供安全、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稳定热源。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第三十一条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未经供热主管部门批准，供热企业不得擅自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停业。确需停业的，应当在当年采暖供热期开始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6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个月前向供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热主管部门提出申请，供热主管部门应当自收到申请之日起</w:t>
      </w:r>
      <w:r>
        <w:rPr>
          <w:rFonts w:ascii="NTSMNE+FangSong_GB2312"/>
          <w:color w:val="000000"/>
          <w:spacing w:val="-70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20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日内作出是否批准的决定。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经批准停业的供热企业应当对供热范围内相关用户、设施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管理以及热费等事宜作出妥善安排，在当年采暖供热期开始</w:t>
      </w:r>
      <w:r>
        <w:rPr>
          <w:rFonts w:ascii="NTSMNE+FangSong_GB2312"/>
          <w:color w:val="000000"/>
          <w:spacing w:val="-1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个月前与承接的供热企业完成交接，并向供热主管部门提出书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"/>
          <w:sz w:val="32"/>
        </w:rPr>
        <w:t>面报告。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第三十二条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区（市）人民政府应当建立供热政策性补贴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资金，专项用于补贴供热企业成本与价格倒挂亏损、增加供热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期限、供热系统节能和环保改造、旧住宅区供热经营设施改造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等。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供热主管部门要及时联合财政等部门对供热企业实施采暖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—１０—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供热期考核评估及供热服务质量社会满意度调查，依据考核、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调查结果发放供热政策性补贴资金。</w:t>
      </w:r>
    </w:p>
    <w:p>
      <w:pPr>
        <w:spacing w:before="815" w:after="0" w:line="392" w:lineRule="exact"/>
        <w:ind w:left="308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第四章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用热管理</w:t>
      </w:r>
    </w:p>
    <w:p>
      <w:pPr>
        <w:spacing w:before="782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第三十三条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需要用热的单位和居民，应当向供热企业申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请办理用热手续。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用户变更用热登记事项的，应当向供热企业申请办理变更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手续。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第三十四条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供热设施具备分户关闭条件，用户要求暂停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供热的，应当在当年采暖供热期开始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30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日前向供热企业提出，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办理暂停供热手续。用户要求暂停或者恢复供热的，供热企业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不得收取任何费用。暂不具备分户关闭条件，用户要求暂停供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热的，由供热企业对供热管道进行隔断处理。用户应当配合供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热企业暂停或者恢复供热操作，恢复费用由用户承担。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供热企业不得因部分用户欠交热费，停止向其他已交费用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户供热或者降低供热标准。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第三十五条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居民采暖热价实行政府定价，价格主管部门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应当根据供热成本监审情况，按照法定程序适时调整热价，并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向社会公布。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价格主管部门公布的热价为最终到户价格，任何单位和个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人不得加收额外费用。热费按照一个完整采暖供热期进行缴纳。</w:t>
      </w:r>
    </w:p>
    <w:p>
      <w:pPr>
        <w:spacing w:before="288" w:after="0" w:line="290" w:lineRule="exact"/>
        <w:ind w:left="761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—１１—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学校教学设施和学生生活服务设施等非居民用热户按照国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家规定执行居民用户价格。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供热企业为居民用户提供的具有行业或者技术垄断且与经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营业务相关的服务收费标准，由价格主管部门依法确定。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第三十六条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因供热企业原因连续停止供热</w:t>
      </w:r>
      <w:r>
        <w:rPr>
          <w:rFonts w:ascii="NTSMNE+FangSong_GB2312"/>
          <w:color w:val="000000"/>
          <w:spacing w:val="0"/>
          <w:sz w:val="32"/>
        </w:rPr>
        <w:t xml:space="preserve"> </w:t>
      </w:r>
      <w:r>
        <w:rPr>
          <w:rFonts w:ascii="NTSMNE+FangSong_GB2312"/>
          <w:color w:val="000000"/>
          <w:spacing w:val="1"/>
          <w:sz w:val="32"/>
        </w:rPr>
        <w:t>24</w:t>
      </w:r>
      <w:r>
        <w:rPr>
          <w:rFonts w:ascii="NTSMNE+FangSong_GB2312"/>
          <w:color w:val="000000"/>
          <w:spacing w:val="2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小时以上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的，供热企业应当依据停供时间减收相应热费。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首次供热小区延迟供热的，用户按照实际供热天数缴费。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第三十七条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供热企业应当向最终用户收取热费。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供热企业可以自行向用户收取热费，也可以采取委托金融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机构或者其他单位代收、网络支付等多种收费方式；用户选择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向供热企业直接交纳热费的，供热企业不得拒绝。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供热企业和受委托的收费单位应当向用户出具供热企业统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一专用发票。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受委托的收费单位不得向用户收取任何额外费用。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用户逾期未缴费的，供热企业可在不损害其他用户合法权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益的情况下，对其暂缓供热。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第三十八条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供热企业是供热计量收费的责任主体，对具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备分户计量条件的用户，应当按照用热量收费。收费按照基本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热价和计量热价相结合的两部制热价核算，按照供热面积核算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的基本热价不得超过全部按照供热面积核算热价的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21"/>
          <w:sz w:val="32"/>
        </w:rPr>
        <w:t>30%。对居民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用户按照用热量收费数额超过按照供热面积收费数额的，其超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过部分不得高于按照供热面积收费额的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12"/>
          <w:sz w:val="32"/>
        </w:rPr>
        <w:t>10%。具体收费标准和缴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—１２—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纳办法由区（市）人民政府依法确定。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供用热双方对供热计量发生争议时，由法定计量检测机构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进行检定，费用由责任方承担。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第三十九条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房地产开发企业在销售采用集中供热的房屋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时，应当向购买人明示所售房屋供热计量措施等有关信息，在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房屋买卖合同、使用说明书中载明，并对其真实性、准确性负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责。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第四十条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用户应当妥善使用和维护自有供热设施，不得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有下列妨碍供热设施正常运行的行为：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（一）擅自在室内供热设施上安装放水阀、排气阀或者换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"/>
          <w:sz w:val="32"/>
        </w:rPr>
        <w:t>热装置；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（二）擅自改动供热管道、安装管道泵、增设散热器或者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改变用热性质和方式；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（三）擅自排放供热系统的热水；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（四）其他妨碍供热设施正常运行的行为。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第四十一条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用户因本办法第四十条行为，导致其室内温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度低于本办法规定温度或者合同约定温度的，供热企业不承担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责任。给其他用户和供热企业造成损失的，应当依法赔偿。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用户盗用供热系统热水或者由于室内装修影响正常检修和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擅自改动室内供热设施，给供热企业和其他用户造成损害的，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应当依法承担赔偿责任。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第四十二条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对城镇低收入困难家庭和其他需要特殊照顾</w:t>
      </w:r>
    </w:p>
    <w:p>
      <w:pPr>
        <w:spacing w:before="288" w:after="0" w:line="290" w:lineRule="exact"/>
        <w:ind w:left="761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—１３—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的家庭，实行政府采暖热费补贴。具体办法由市、区（市）人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民政府制定。</w:t>
      </w:r>
    </w:p>
    <w:p>
      <w:pPr>
        <w:spacing w:before="815" w:after="0" w:line="392" w:lineRule="exact"/>
        <w:ind w:left="308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第五章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设施管理</w:t>
      </w:r>
    </w:p>
    <w:p>
      <w:pPr>
        <w:spacing w:before="782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第四十三条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供热企业应当实行热源、管网、换热站经营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管理一体化。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新建住宅小区分户计量装置或者入户端口（含）以外的供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热设施，由供热企业负责维修、养护、更新。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既有住宅小区供热设施，由业主委员会或者居委会组织召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开业主大会，决定是否移交供热企业维修、养护和管理。决定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移交供热企业的，业主委员会与供热企业签订移交协议，由供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热主管部门、供热企业、业主委员会或者居民委员会联合进行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评估，确需改造的由供热企业实施改造，改造费用由原供热设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施产权单位（人）承担，区（市）政府适当给予补助。业主大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会同意移交供热设施的，供热企业不得拒绝。移交前，供热设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施的维修、养护、更新仍由原产权单位（人）负责，不得擅自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终止、降低供热服务质量。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分户计量装置或者入户端口以内的供热设施，由用户负责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维修、养护、更新。未进行分户控制改造的住宅小区，单元阀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门井（不含）后的供热设施由用户负责维修、养护、更新。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机关、企事业单位自用供热设施可委托供热企业管理，具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—１４—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体管理范围、责任、费用由双方合同约定。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第四十四条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供热企业应当对其管理的供热设施定期检查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和维护，保证其在使用期内安全稳定运行。年度供热设施检修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计划应当安排在非采暖供热期进行，同时报告供热主管部门。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若遇特殊情况，应当服从供热主管部门的安排。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供热企业年度供热设施检修应当提前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15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9"/>
          <w:sz w:val="32"/>
        </w:rPr>
        <w:t>日通知用户，检查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维护、改造时，相关单位和个人应当予以配合。因供热设施维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护、改造给有关单位和个人造成损失的，供热企业应当给予赔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偿。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第四十五条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供热企业应当建立健全安全生产责任制，提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高供热应急处置能力和保障能力。建立管网设施地理信息系统，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对高温高压等重要供热设施，应当按照规定设置明显的安全警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1"/>
          <w:sz w:val="32"/>
        </w:rPr>
        <w:t>示标识。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第四十六条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供热主管部门应当建立并实施供热系统能耗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统计、监测和考核评价制度。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供热企业应当加强供热设施节能减排管理，实施系统节能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改造，降低能源消耗，减少污染物排放，逐步建设供热计量温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控一体化远程智能调控技术平台，实现热源、热网、换热站、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用户能耗在线监测和自动调节。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第四十七条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建设工程开工前，建设单位应当向城建档案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管理机构或者供热企业查明有关地下供热管线的情况。城建档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案管理机构或者供热企业应当及时提供相关资料。</w:t>
      </w:r>
    </w:p>
    <w:p>
      <w:pPr>
        <w:spacing w:before="288" w:after="0" w:line="290" w:lineRule="exact"/>
        <w:ind w:left="761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—１５—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建设工程施工可能危害供热设施安全的，建设单位应当与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供热企业协商制定安全保护施工方案，并采取相应的安全保护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措施后方可施工。在施工中造成供热设施损坏的，应当立即通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知供热企业修复，并赔偿损失。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第四十八条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供热企业应当制定供热事故抢险抢修应急预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案，并定期进行演练。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供热企业发现供热事故或者接到供热事故报告后，应当立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即组织抢险抢修，并同时报告供热主管部门。对影响抢修的其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它设施，供热企业应当采取合理的应急处置和必要的现场防护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措施，并及时通知有关单位。供热企业可以先行组织施工，有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关部门应当允许施工企业事后补办占道、道路开挖等审批手续。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用户自有供热设施发生泄漏等紧急情况，给其他用户正常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供热造成影响，供热企业需要入户抢修作业的，相关用户、物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业服务企业等应当予以配合。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第四十九条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因工程建设确需改建、迁移、拆除供热设施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的，建设单位应当与供热企业协商确定改建、迁移、拆除方案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后方可实施，产生的费用由建设单位承担。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第五十条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任何单位和个人不得实施下列危害供热设施安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全的行为：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（一）破坏或者擅自改装、拆除供热管网、标志、井盖、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阀门和仪表等供热设施；</w:t>
      </w:r>
    </w:p>
    <w:p>
      <w:pPr>
        <w:spacing w:before="867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—１６—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（二）破坏或者擅自安装、拆卸、改装、干扰用热计量设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施；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（三）利用供热管道或者支架悬挂物体；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（四）在规定的供热设施安全间距范围内，建设建筑物、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构筑物、敷设管线或者种植深根植物；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（五）在规定的供热设施安全间距范围内，爆破、挖坑、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掘土或者打桩；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（六）在规定的供热设施安全间距范围内，堆放垃圾、杂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物、易燃易爆等危险物品，排放污水、腐蚀性液体或者气体；</w:t>
      </w:r>
    </w:p>
    <w:p>
      <w:pPr>
        <w:spacing w:before="249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（七）其他危害供热设施安全的行为。</w:t>
      </w:r>
    </w:p>
    <w:p>
      <w:pPr>
        <w:spacing w:before="816" w:after="0" w:line="392" w:lineRule="exact"/>
        <w:ind w:left="292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第六章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规范化服务</w:t>
      </w:r>
    </w:p>
    <w:p>
      <w:pPr>
        <w:spacing w:before="782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17"/>
          <w:sz w:val="32"/>
        </w:rPr>
        <w:t>第五十一条</w:t>
      </w:r>
      <w:r>
        <w:rPr>
          <w:rFonts w:ascii="黑体"/>
          <w:color w:val="000000"/>
          <w:spacing w:val="194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17"/>
          <w:sz w:val="32"/>
        </w:rPr>
        <w:t>供热企业应当实行标准化管理和规范化服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务，向社会公示服务内容、服务标准和办事程序，公开收费标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准和服务电话，并在采暖供热期实行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24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小时值班。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供热企业的工作人员上门服务时，应当佩带统一标识，文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明服务，用户应当予以配合。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第五十二条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用户有权就供热收费、供热服务等事项向供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热企业查询、投诉，供热企业应当在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日内予以答复。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用户有权就供热质量、供热服务和供热收费等事项，向供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热主管部门、价格主管部门及其他有关部门投诉。</w:t>
      </w:r>
    </w:p>
    <w:p>
      <w:pPr>
        <w:spacing w:before="288" w:after="0" w:line="290" w:lineRule="exact"/>
        <w:ind w:left="761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—１７—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供热主管部门应当对供热企业供热质量和服务质量进行监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3"/>
          <w:sz w:val="32"/>
        </w:rPr>
        <w:t>督检查和考核，公开投诉电话、信箱等，并及时处理用户投诉。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第五十三条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供热企业接到投诉后，应当按照下列规定处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理：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（一）对供热设施漏水的投诉，应当在接到投诉后的</w:t>
      </w:r>
      <w:r>
        <w:rPr>
          <w:rFonts w:ascii="NTSMNE+FangSong_GB2312"/>
          <w:color w:val="000000"/>
          <w:spacing w:val="-3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小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时内到达现场抢修；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（二）对供热温度等有关供热质量的投诉，应于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小时内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做出响应（与用户取得联系、确定处置措施、约定上门服务时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0"/>
          <w:sz w:val="32"/>
        </w:rPr>
        <w:t>间等），供热开始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15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日内可延长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小时。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（三）供热企业应当在承诺时间内办结用户投诉。在规定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处理期限内不能办结的，应当向用户说明原因，并确定解决时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间。因非供热企业原因无法处理的，应当向用户做出解释。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第五十四条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用户认为室内温度不达标的，可以向供热企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2"/>
          <w:sz w:val="32"/>
        </w:rPr>
        <w:t>业提出温度检测要求，供热企业应当在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24</w:t>
      </w:r>
      <w:r>
        <w:rPr>
          <w:rFonts w:ascii="NTSMNE+FangSong_GB2312"/>
          <w:color w:val="000000"/>
          <w:spacing w:val="-81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4"/>
          <w:sz w:val="32"/>
        </w:rPr>
        <w:t>小时内完成，也可双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方另行约定测温时间。用户应当配合供热企业调试测温工作，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拒不配合的视为室内温度达标。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居民室内供热温度检测，应当由</w:t>
      </w:r>
      <w:r>
        <w:rPr>
          <w:rFonts w:ascii="NTSMNE+FangSong_GB2312"/>
          <w:color w:val="000000"/>
          <w:spacing w:val="-3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</w:t>
      </w:r>
      <w:r>
        <w:rPr>
          <w:rFonts w:ascii="NTSMNE+FangSong_GB2312"/>
          <w:color w:val="000000"/>
          <w:spacing w:val="-3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名以上工作人员共同进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行，并出示证件，地点应当选择卧室、起居室，在门窗正常关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闭</w:t>
      </w:r>
      <w:r>
        <w:rPr>
          <w:rFonts w:ascii="NTSMNE+FangSong_GB2312"/>
          <w:color w:val="000000"/>
          <w:spacing w:val="-11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30</w:t>
      </w:r>
      <w:r>
        <w:rPr>
          <w:rFonts w:ascii="NTSMNE+FangSong_GB2312"/>
          <w:color w:val="000000"/>
          <w:spacing w:val="-11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12"/>
          <w:sz w:val="32"/>
        </w:rPr>
        <w:t>分钟以上的情况下，将计量器具置于被测房间中心位置（对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5"/>
          <w:sz w:val="32"/>
        </w:rPr>
        <w:t>角线交点）距地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1.00±0.10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2"/>
          <w:sz w:val="32"/>
        </w:rPr>
        <w:t>米的高度，计量器具的稳定读数为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实际供热温度。检测数据一式两份，供用热双方签字确认、各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一份，无正当理由不得拒绝签字。</w:t>
      </w:r>
    </w:p>
    <w:p>
      <w:pPr>
        <w:spacing w:before="288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—１８—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供用热双方对室内温度检测结果有异议的，可以委托法定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检测机构进行检测，费用由责任方承担。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非居民用户的室内温度及其检测方法，由供用热双方在合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同中约定。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第五十五条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因供热企业原因导致室内温度不达标的，供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热企业应当采取措施保证供热温度达到规定标准。温度不达标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天数自用户申请测温之日起至供热温度达标之日止，供热企业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应当按照下列标准进行退费：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1"/>
          <w:sz w:val="32"/>
        </w:rPr>
        <w:t>（一）用户室内温度高于或者等于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4"/>
          <w:sz w:val="32"/>
        </w:rPr>
        <w:t>16℃、低于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4"/>
          <w:sz w:val="32"/>
        </w:rPr>
        <w:t>18℃的，退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还不合格天数收费额的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20%；</w:t>
      </w:r>
    </w:p>
    <w:p>
      <w:pPr>
        <w:spacing w:before="25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-1"/>
          <w:sz w:val="32"/>
        </w:rPr>
        <w:t>（二）用户室内温度高于或者等于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4"/>
          <w:sz w:val="32"/>
        </w:rPr>
        <w:t>14℃、低于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-4"/>
          <w:sz w:val="32"/>
        </w:rPr>
        <w:t>16℃的，退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还不合格天数收费额的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50%；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（三）用户室内温度低于</w:t>
      </w:r>
      <w:r>
        <w:rPr>
          <w:rFonts w:ascii="NTSMNE+FangSong_GB2312"/>
          <w:color w:val="000000"/>
          <w:spacing w:val="-7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14℃的，退还不合格天数全部收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费额。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因用户遮挡或者擅自拆改室内供热设施、擅自排放或者取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用供热设施内热水、改变房屋结构影响供热效果、与未用热阁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楼无有效隔断等原因，致使供热质量不达标和造成损失的，责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任由用户承担。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建筑围护结构不符合当时采暖设计规范标准的，参照上述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标准减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2℃执行。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申请用热户数未达到规定标准实行协议供热的，按照双方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约定执行。</w:t>
      </w:r>
    </w:p>
    <w:p>
      <w:pPr>
        <w:spacing w:before="288" w:after="0" w:line="290" w:lineRule="exact"/>
        <w:ind w:left="761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—１９—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40"/>
          <w:pgMar w:top="2174" w:right="100" w:bottom="0" w:left="158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pict>
          <v:shape id="_x00001" o:spid="_x0000_s1027" o:spt="75" type="#_x0000_t75" style="position:absolute;left:0pt;margin-left:79.3pt;margin-top:644.7pt;height:2.5pt;width:436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pict>
          <v:shape id="_x00002" o:spid="_x0000_s1028" o:spt="75" type="#_x0000_t75" style="position:absolute;left:0pt;margin-left:79.3pt;margin-top:703.9pt;height:2.5pt;width:436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pict>
          <v:shape id="_x00003" o:spid="_x0000_s1029" o:spt="75" type="#_x0000_t75" style="position:absolute;left:0pt;margin-left:78.55pt;margin-top:735.85pt;height:2.95pt;width:437.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rPr>
          <w:rFonts w:ascii="黑体" w:hAnsi="黑体" w:cs="黑体"/>
          <w:color w:val="000000"/>
          <w:spacing w:val="4"/>
          <w:sz w:val="32"/>
        </w:rPr>
        <w:t>第五十六条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供热企业向用户退还热费的，居民须持测温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4"/>
          <w:sz w:val="32"/>
        </w:rPr>
        <w:t>登记表或者法定计量检定机构出具的检测报告，于每年采暖供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热期结束后至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6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月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30</w:t>
      </w:r>
      <w:r>
        <w:rPr>
          <w:rFonts w:ascii="NTSMNE+FangSong_GB2312"/>
          <w:color w:val="000000"/>
          <w:spacing w:val="-80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日，到供热企业服务大厅办理退费手续。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双方另有约定的除外。</w:t>
      </w:r>
    </w:p>
    <w:p>
      <w:pPr>
        <w:spacing w:before="250" w:after="0" w:line="330" w:lineRule="exact"/>
        <w:ind w:left="646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3"/>
          <w:sz w:val="32"/>
        </w:rPr>
        <w:t>第五十七条</w:t>
      </w:r>
      <w:r>
        <w:rPr>
          <w:rFonts w:ascii="黑体"/>
          <w:color w:val="000000"/>
          <w:spacing w:val="1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"/>
          <w:sz w:val="32"/>
        </w:rPr>
        <w:t>供用热双方发生供热争议的，可以依据合同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约定进行协商，也可以依法申请仲裁或者提起民事诉讼。</w:t>
      </w:r>
    </w:p>
    <w:p>
      <w:pPr>
        <w:spacing w:before="816" w:after="0" w:line="392" w:lineRule="exact"/>
        <w:ind w:left="3084" w:right="0" w:firstLine="0"/>
        <w:jc w:val="left"/>
        <w:rPr>
          <w:rFonts w:ascii="NMUVBT+FZXBSJW--GB1-0"/>
          <w:color w:val="000000"/>
          <w:spacing w:val="0"/>
          <w:sz w:val="32"/>
        </w:rPr>
      </w:pPr>
      <w:r>
        <w:rPr>
          <w:rFonts w:ascii="NMUVBT+FZXBSJW--GB1-0" w:hAnsi="NMUVBT+FZXBSJW--GB1-0" w:cs="NMUVBT+FZXBSJW--GB1-0"/>
          <w:color w:val="000000"/>
          <w:spacing w:val="0"/>
          <w:sz w:val="32"/>
        </w:rPr>
        <w:t>第七章</w:t>
      </w:r>
      <w:r>
        <w:rPr>
          <w:rFonts w:ascii="NMUVBT+FZXBSJW--GB1-0"/>
          <w:color w:val="000000"/>
          <w:spacing w:val="24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附</w:t>
      </w:r>
      <w:r>
        <w:rPr>
          <w:rFonts w:ascii="NMUVBT+FZXBSJW--GB1-0"/>
          <w:color w:val="000000"/>
          <w:spacing w:val="560"/>
          <w:sz w:val="32"/>
        </w:rPr>
        <w:t xml:space="preserve"> </w:t>
      </w:r>
      <w:r>
        <w:rPr>
          <w:rFonts w:ascii="NMUVBT+FZXBSJW--GB1-0" w:hAnsi="NMUVBT+FZXBSJW--GB1-0" w:cs="NMUVBT+FZXBSJW--GB1-0"/>
          <w:color w:val="000000"/>
          <w:spacing w:val="0"/>
          <w:sz w:val="32"/>
        </w:rPr>
        <w:t>则</w:t>
      </w:r>
    </w:p>
    <w:p>
      <w:pPr>
        <w:spacing w:before="781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4"/>
          <w:sz w:val="32"/>
        </w:rPr>
        <w:t>第五十八条</w:t>
      </w:r>
      <w:r>
        <w:rPr>
          <w:rFonts w:ascii="黑体"/>
          <w:color w:val="000000"/>
          <w:spacing w:val="167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4"/>
          <w:sz w:val="32"/>
        </w:rPr>
        <w:t>违反本办法规定的行为，按照《山东省供热</w:t>
      </w:r>
    </w:p>
    <w:p>
      <w:pPr>
        <w:spacing w:before="250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条例》和相关法律法规规定进行处罚。</w:t>
      </w:r>
    </w:p>
    <w:p>
      <w:pPr>
        <w:spacing w:before="249" w:after="0" w:line="330" w:lineRule="exact"/>
        <w:ind w:left="64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第五十九条</w:t>
      </w:r>
      <w:r>
        <w:rPr>
          <w:rFonts w:ascii="黑体"/>
          <w:color w:val="000000"/>
          <w:spacing w:val="15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本办法自</w:t>
      </w:r>
      <w:r>
        <w:rPr>
          <w:rFonts w:ascii="NTSMNE+FangSong_GB2312"/>
          <w:color w:val="000000"/>
          <w:spacing w:val="-6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2019</w:t>
      </w:r>
      <w:r>
        <w:rPr>
          <w:rFonts w:ascii="NTSMNE+FangSong_GB2312"/>
          <w:color w:val="000000"/>
          <w:spacing w:val="-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年</w:t>
      </w:r>
      <w:r>
        <w:rPr>
          <w:rFonts w:ascii="NTSMNE+FangSong_GB2312"/>
          <w:color w:val="000000"/>
          <w:spacing w:val="-6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12</w:t>
      </w:r>
      <w:r>
        <w:rPr>
          <w:rFonts w:ascii="NTSMNE+FangSong_GB2312"/>
          <w:color w:val="000000"/>
          <w:spacing w:val="-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月</w:t>
      </w:r>
      <w:r>
        <w:rPr>
          <w:rFonts w:ascii="NTSMNE+FangSong_GB2312"/>
          <w:color w:val="000000"/>
          <w:spacing w:val="-65"/>
          <w:sz w:val="32"/>
        </w:rPr>
        <w:t xml:space="preserve"> </w:t>
      </w:r>
      <w:r>
        <w:rPr>
          <w:rFonts w:ascii="NTSMNE+FangSong_GB2312"/>
          <w:color w:val="000000"/>
          <w:spacing w:val="0"/>
          <w:sz w:val="32"/>
        </w:rPr>
        <w:t>1</w:t>
      </w:r>
      <w:r>
        <w:rPr>
          <w:rFonts w:ascii="NTSMNE+FangSong_GB2312"/>
          <w:color w:val="000000"/>
          <w:spacing w:val="-66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32"/>
        </w:rPr>
        <w:t>日起施行，有效期</w:t>
      </w:r>
    </w:p>
    <w:p>
      <w:pPr>
        <w:spacing w:before="249" w:after="0" w:line="330" w:lineRule="exact"/>
        <w:ind w:left="0" w:right="0" w:firstLine="0"/>
        <w:jc w:val="left"/>
        <w:rPr>
          <w:rFonts w:ascii="NTSMNE+FangSong_GB2312"/>
          <w:color w:val="000000"/>
          <w:spacing w:val="0"/>
          <w:sz w:val="32"/>
        </w:rPr>
      </w:pPr>
      <w:r>
        <w:rPr>
          <w:rFonts w:ascii="NTSMNE+FangSong_GB2312" w:hAnsi="NTSMNE+FangSong_GB2312" w:cs="NTSMNE+FangSong_GB2312"/>
          <w:color w:val="000000"/>
          <w:spacing w:val="0"/>
          <w:sz w:val="32"/>
        </w:rPr>
        <w:t>至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16"/>
          <w:sz w:val="32"/>
        </w:rPr>
        <w:t>2024年</w:t>
      </w:r>
      <w:r>
        <w:rPr>
          <w:rFonts w:ascii="NTSMNE+FangSong_GB2312"/>
          <w:color w:val="000000"/>
          <w:spacing w:val="-79"/>
          <w:sz w:val="32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34"/>
          <w:sz w:val="32"/>
        </w:rPr>
        <w:t>11月30日。</w:t>
      </w:r>
    </w:p>
    <w:p>
      <w:pPr>
        <w:spacing w:before="3703" w:after="0" w:line="290" w:lineRule="exact"/>
        <w:ind w:left="266" w:right="0" w:firstLine="0"/>
        <w:jc w:val="left"/>
        <w:rPr>
          <w:rFonts w:ascii="NTSMNE+FangSong_GB2312"/>
          <w:color w:val="000000"/>
          <w:spacing w:val="0"/>
          <w:sz w:val="28"/>
        </w:rPr>
      </w:pPr>
      <w:r>
        <w:rPr>
          <w:rFonts w:ascii="NTSMNE+FangSong_GB2312" w:hAnsi="NTSMNE+FangSong_GB2312" w:cs="NTSMNE+FangSong_GB2312"/>
          <w:color w:val="000000"/>
          <w:spacing w:val="-2"/>
          <w:sz w:val="28"/>
        </w:rPr>
        <w:t>抄送：市委有关部门，市人大常委会办公室，市政协办公室，市监察</w:t>
      </w:r>
    </w:p>
    <w:p>
      <w:pPr>
        <w:spacing w:before="230" w:after="0" w:line="290" w:lineRule="exact"/>
        <w:ind w:left="1106" w:right="0" w:firstLine="0"/>
        <w:jc w:val="left"/>
        <w:rPr>
          <w:rFonts w:ascii="NTSMNE+FangSong_GB2312"/>
          <w:color w:val="000000"/>
          <w:spacing w:val="0"/>
          <w:sz w:val="28"/>
        </w:rPr>
      </w:pPr>
      <w:r>
        <w:rPr>
          <w:rFonts w:ascii="NTSMNE+FangSong_GB2312" w:hAnsi="NTSMNE+FangSong_GB2312" w:cs="NTSMNE+FangSong_GB2312"/>
          <w:color w:val="000000"/>
          <w:spacing w:val="0"/>
          <w:sz w:val="28"/>
        </w:rPr>
        <w:t>委，市法院，市检察院，枣庄军分区战备建设处。</w:t>
      </w:r>
    </w:p>
    <w:p>
      <w:pPr>
        <w:spacing w:before="379" w:after="0" w:line="290" w:lineRule="exact"/>
        <w:ind w:left="266" w:right="0" w:firstLine="0"/>
        <w:jc w:val="left"/>
        <w:rPr>
          <w:rFonts w:ascii="NTSMNE+FangSong_GB2312"/>
          <w:color w:val="000000"/>
          <w:spacing w:val="0"/>
          <w:sz w:val="28"/>
        </w:rPr>
      </w:pPr>
      <w:r>
        <w:rPr>
          <w:rFonts w:ascii="NTSMNE+FangSong_GB2312" w:hAnsi="NTSMNE+FangSong_GB2312" w:cs="NTSMNE+FangSong_GB2312"/>
          <w:color w:val="000000"/>
          <w:spacing w:val="0"/>
          <w:sz w:val="28"/>
        </w:rPr>
        <w:t>枣庄市人民政府办公室</w:t>
      </w:r>
      <w:r>
        <w:rPr>
          <w:rFonts w:ascii="NTSMNE+FangSong_GB2312"/>
          <w:color w:val="000000"/>
          <w:spacing w:val="2241"/>
          <w:sz w:val="28"/>
        </w:rPr>
        <w:t xml:space="preserve"> </w:t>
      </w:r>
      <w:r>
        <w:rPr>
          <w:rFonts w:ascii="NTSMNE+FangSong_GB2312"/>
          <w:color w:val="000000"/>
          <w:spacing w:val="0"/>
          <w:sz w:val="28"/>
        </w:rPr>
        <w:t>2019</w:t>
      </w:r>
      <w:r>
        <w:rPr>
          <w:rFonts w:ascii="NTSMNE+FangSong_GB2312"/>
          <w:color w:val="000000"/>
          <w:spacing w:val="-70"/>
          <w:sz w:val="28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28"/>
        </w:rPr>
        <w:t>年</w:t>
      </w:r>
      <w:r>
        <w:rPr>
          <w:rFonts w:ascii="NTSMNE+FangSong_GB2312"/>
          <w:color w:val="000000"/>
          <w:spacing w:val="-70"/>
          <w:sz w:val="28"/>
        </w:rPr>
        <w:t xml:space="preserve"> </w:t>
      </w:r>
      <w:r>
        <w:rPr>
          <w:rFonts w:ascii="NTSMNE+FangSong_GB2312"/>
          <w:color w:val="000000"/>
          <w:spacing w:val="0"/>
          <w:sz w:val="28"/>
        </w:rPr>
        <w:t>10</w:t>
      </w:r>
      <w:r>
        <w:rPr>
          <w:rFonts w:ascii="NTSMNE+FangSong_GB2312"/>
          <w:color w:val="000000"/>
          <w:spacing w:val="-71"/>
          <w:sz w:val="28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28"/>
        </w:rPr>
        <w:t>月</w:t>
      </w:r>
      <w:r>
        <w:rPr>
          <w:rFonts w:ascii="NTSMNE+FangSong_GB2312"/>
          <w:color w:val="000000"/>
          <w:spacing w:val="-70"/>
          <w:sz w:val="28"/>
        </w:rPr>
        <w:t xml:space="preserve"> </w:t>
      </w:r>
      <w:r>
        <w:rPr>
          <w:rFonts w:ascii="NTSMNE+FangSong_GB2312"/>
          <w:color w:val="000000"/>
          <w:spacing w:val="0"/>
          <w:sz w:val="28"/>
        </w:rPr>
        <w:t>25</w:t>
      </w:r>
      <w:r>
        <w:rPr>
          <w:rFonts w:ascii="NTSMNE+FangSong_GB2312"/>
          <w:color w:val="000000"/>
          <w:spacing w:val="-70"/>
          <w:sz w:val="28"/>
        </w:rPr>
        <w:t xml:space="preserve"> </w:t>
      </w:r>
      <w:r>
        <w:rPr>
          <w:rFonts w:ascii="NTSMNE+FangSong_GB2312" w:hAnsi="NTSMNE+FangSong_GB2312" w:cs="NTSMNE+FangSong_GB2312"/>
          <w:color w:val="000000"/>
          <w:spacing w:val="0"/>
          <w:sz w:val="28"/>
        </w:rPr>
        <w:t>日印发</w:t>
      </w:r>
    </w:p>
    <w:p>
      <w:pPr>
        <w:spacing w:before="327" w:after="0" w:line="290" w:lineRule="exact"/>
        <w:ind w:left="0" w:right="0" w:firstLine="0"/>
        <w:jc w:val="left"/>
        <w:rPr>
          <w:rFonts w:ascii="宋体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—２０—</w:t>
      </w:r>
    </w:p>
    <w:sectPr>
      <w:pgSz w:w="11900" w:h="16840"/>
      <w:pgMar w:top="2174" w:right="100" w:bottom="0" w:left="1588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ECCE69AB-EC7E-4639-8B9A-A426F309382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82B18472-30A1-4220-8E1B-DBBC0F771EB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4F58814-77FC-4BC8-857B-22FDAD7CF11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5689C51A-00F4-4373-ACF0-B251B28DCFD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22BEBF27-0DCA-4F33-9CFC-47D078A54EF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D33EB08D-0FA7-416E-8180-04E8494FD51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9453CD7E-8F05-4A90-B99B-2540F8DA714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D155F968-EFDD-40E8-A98D-F5021CEF83A6}"/>
  </w:font>
  <w:font w:name="MingLiU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9" w:fontKey="{16010E80-C7DD-45F9-8422-8FA944093825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042D12AC-7C2A-4DB7-99BF-A1670F824323}"/>
  </w:font>
  <w:font w:name="NTSMNE+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F124F5EA-959A-4A5D-8AF0-98A1CAC44160}"/>
  </w:font>
  <w:font w:name="NMUVBT+FZXBSJW--GB1-0">
    <w:panose1 w:val="03000509000000000000"/>
    <w:charset w:val="86"/>
    <w:family w:val="modern"/>
    <w:pitch w:val="default"/>
    <w:sig w:usb0="00000001" w:usb1="080E0000" w:usb2="00000000" w:usb3="00000000" w:csb0="00040000" w:csb1="00000000"/>
    <w:embedRegular r:id="rId12" w:fontKey="{43746837-09A0-4F21-B4C4-08F64B14E81B}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  <w:embedRegular r:id="rId13" w:fontKey="{68D85F21-68C5-40F5-82D9-E93A9906A561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Q3YTdlNjg3NjdlZjdiZTY0ZDVhNzkwNGUyYjY0NTAifQ=="/>
  </w:docVars>
  <w:rsids>
    <w:rsidRoot w:val="00BA5B2D"/>
    <w:rsid w:val="00B06B85"/>
    <w:rsid w:val="00BA5B2D"/>
    <w:rsid w:val="7DC52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5">
    <w:name w:val="No List"/>
    <w:semiHidden/>
    <w:uiPriority w:val="0"/>
    <w:rPr>
      <w:sz w:val="21"/>
      <w:szCs w:val="22"/>
    </w:rPr>
  </w:style>
  <w:style w:type="table" w:customStyle="1" w:styleId="4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2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20</Pages>
  <Words>8716</Words>
  <Characters>8793</Characters>
  <Lines>0</Lines>
  <Paragraphs>427</Paragraphs>
  <TotalTime>4</TotalTime>
  <ScaleCrop>false</ScaleCrop>
  <LinksUpToDate>false</LinksUpToDate>
  <CharactersWithSpaces>8949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2021-11-26T15:49:00Z</dcterms:created>
  <dc:creator>Administrator</dc:creator>
  <cp:lastModifiedBy>ゆ "淡然、回眸ゝ ANNIE Lee</cp:lastModifiedBy>
  <dcterms:modified xsi:type="dcterms:W3CDTF">2022-11-30T01:03:43Z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6D2F337FB31341FC9316417207C6AEC5</vt:lpwstr>
  </property>
</Properties>
</file>