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A49" w:rsidRDefault="00BF2A49">
      <w:pPr>
        <w:spacing w:line="600" w:lineRule="exact"/>
        <w:jc w:val="center"/>
        <w:rPr>
          <w:rFonts w:ascii="方正小标宋简体" w:eastAsia="方正小标宋简体" w:hAnsi="宋体"/>
          <w:sz w:val="44"/>
          <w:szCs w:val="44"/>
        </w:rPr>
      </w:pPr>
      <w:r>
        <w:rPr>
          <w:rFonts w:ascii="方正小标宋简体" w:eastAsia="方正小标宋简体" w:hint="eastAsia"/>
          <w:sz w:val="44"/>
          <w:szCs w:val="44"/>
        </w:rPr>
        <w:t>六、关于</w:t>
      </w:r>
      <w:r>
        <w:rPr>
          <w:rFonts w:ascii="方正小标宋简体" w:eastAsia="方正小标宋简体" w:hAnsi="宋体" w:hint="eastAsia"/>
          <w:sz w:val="44"/>
          <w:szCs w:val="44"/>
        </w:rPr>
        <w:t>台儿庄区畜牧水产局责任清单的</w:t>
      </w:r>
    </w:p>
    <w:p w:rsidR="00BF2A49" w:rsidRDefault="00BF2A49">
      <w:pPr>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说明</w:t>
      </w:r>
    </w:p>
    <w:p w:rsidR="00BF2A49" w:rsidRDefault="00BF2A49">
      <w:pPr>
        <w:spacing w:line="560" w:lineRule="exact"/>
        <w:jc w:val="center"/>
        <w:rPr>
          <w:rFonts w:ascii="楷体_GB2312" w:eastAsia="楷体_GB2312" w:hAnsi="宋体"/>
          <w:szCs w:val="32"/>
        </w:rPr>
      </w:pPr>
    </w:p>
    <w:p w:rsidR="00BF2A49" w:rsidRDefault="00BF2A49">
      <w:pPr>
        <w:spacing w:line="560" w:lineRule="exact"/>
        <w:rPr>
          <w:rFonts w:ascii="仿宋_GB2312"/>
          <w:szCs w:val="32"/>
        </w:rPr>
      </w:pPr>
      <w:r w:rsidRPr="006A7CD5">
        <w:rPr>
          <w:rFonts w:ascii="仿宋_GB2312" w:hint="eastAsia"/>
          <w:szCs w:val="32"/>
        </w:rPr>
        <w:t>台儿庄区行政审批改革办公室</w:t>
      </w:r>
      <w:r>
        <w:rPr>
          <w:rFonts w:ascii="仿宋_GB2312" w:hint="eastAsia"/>
          <w:szCs w:val="32"/>
        </w:rPr>
        <w:t>：</w:t>
      </w:r>
    </w:p>
    <w:p w:rsidR="00BF2A49" w:rsidRDefault="00BF2A49" w:rsidP="00137B9B">
      <w:pPr>
        <w:spacing w:line="560" w:lineRule="exact"/>
        <w:ind w:firstLineChars="200" w:firstLine="31680"/>
        <w:rPr>
          <w:rFonts w:ascii="仿宋_GB2312"/>
          <w:szCs w:val="32"/>
        </w:rPr>
      </w:pPr>
      <w:r>
        <w:rPr>
          <w:rFonts w:ascii="仿宋_GB2312" w:hint="eastAsia"/>
          <w:szCs w:val="32"/>
        </w:rPr>
        <w:t>根据区编办《</w:t>
      </w:r>
      <w:r w:rsidRPr="006A7CD5">
        <w:rPr>
          <w:rFonts w:ascii="仿宋_GB2312" w:hint="eastAsia"/>
          <w:szCs w:val="32"/>
        </w:rPr>
        <w:t>关于贯彻落实省、市进一步深化行政审批制度改革有关文件的通知</w:t>
      </w:r>
      <w:r>
        <w:rPr>
          <w:rFonts w:ascii="仿宋_GB2312" w:hint="eastAsia"/>
          <w:szCs w:val="32"/>
        </w:rPr>
        <w:t>》要求，我们编制了《台儿庄区畜牧水产局责任清单》，现将有关情况说明如下：</w:t>
      </w:r>
    </w:p>
    <w:p w:rsidR="00BF2A49" w:rsidRDefault="00BF2A49" w:rsidP="00137B9B">
      <w:pPr>
        <w:ind w:firstLineChars="200" w:firstLine="31680"/>
        <w:rPr>
          <w:rFonts w:ascii="黑体" w:eastAsia="黑体"/>
          <w:szCs w:val="32"/>
        </w:rPr>
      </w:pPr>
      <w:r>
        <w:rPr>
          <w:rFonts w:ascii="黑体" w:eastAsia="黑体" w:hint="eastAsia"/>
          <w:szCs w:val="32"/>
        </w:rPr>
        <w:t>一、梳理职责的依据</w:t>
      </w:r>
    </w:p>
    <w:p w:rsidR="00BF2A49" w:rsidRDefault="00BF2A49" w:rsidP="00137B9B">
      <w:pPr>
        <w:ind w:firstLineChars="200" w:firstLine="31680"/>
        <w:rPr>
          <w:rFonts w:ascii="楷体_GB2312" w:eastAsia="楷体_GB2312"/>
          <w:szCs w:val="32"/>
        </w:rPr>
      </w:pPr>
      <w:r>
        <w:rPr>
          <w:rFonts w:ascii="楷体_GB2312" w:eastAsia="楷体_GB2312" w:hint="eastAsia"/>
          <w:szCs w:val="32"/>
        </w:rPr>
        <w:t>（一）法律</w:t>
      </w:r>
      <w:r>
        <w:rPr>
          <w:rFonts w:ascii="楷体_GB2312" w:eastAsia="楷体_GB2312"/>
          <w:szCs w:val="32"/>
        </w:rPr>
        <w:t>8</w:t>
      </w:r>
      <w:r>
        <w:rPr>
          <w:rFonts w:ascii="楷体_GB2312" w:eastAsia="楷体_GB2312" w:hint="eastAsia"/>
          <w:szCs w:val="32"/>
        </w:rPr>
        <w:t>项</w:t>
      </w:r>
    </w:p>
    <w:p w:rsidR="00BF2A49" w:rsidRDefault="00BF2A49" w:rsidP="00137B9B">
      <w:pPr>
        <w:widowControl/>
        <w:spacing w:line="600" w:lineRule="exact"/>
        <w:ind w:firstLineChars="200" w:firstLine="31680"/>
        <w:rPr>
          <w:rFonts w:ascii="仿宋_GB2312" w:hAnsi="宋体" w:cs="宋体"/>
          <w:kern w:val="0"/>
          <w:szCs w:val="32"/>
        </w:rPr>
      </w:pPr>
      <w:r>
        <w:rPr>
          <w:rFonts w:ascii="仿宋_GB2312" w:hAnsi="宋体" w:cs="宋体"/>
          <w:kern w:val="0"/>
          <w:szCs w:val="32"/>
        </w:rPr>
        <w:t>1.</w:t>
      </w:r>
      <w:r>
        <w:rPr>
          <w:rFonts w:ascii="仿宋_GB2312" w:hAnsi="宋体" w:cs="宋体" w:hint="eastAsia"/>
          <w:kern w:val="0"/>
          <w:szCs w:val="32"/>
        </w:rPr>
        <w:t>畜牧法</w:t>
      </w:r>
    </w:p>
    <w:p w:rsidR="00BF2A49" w:rsidRDefault="00BF2A49" w:rsidP="00137B9B">
      <w:pPr>
        <w:widowControl/>
        <w:spacing w:line="600" w:lineRule="exact"/>
        <w:ind w:firstLineChars="200" w:firstLine="31680"/>
        <w:rPr>
          <w:rFonts w:ascii="仿宋_GB2312" w:hAnsi="宋体" w:cs="宋体"/>
          <w:kern w:val="0"/>
          <w:szCs w:val="32"/>
        </w:rPr>
      </w:pPr>
      <w:r>
        <w:rPr>
          <w:rFonts w:ascii="仿宋_GB2312" w:hAnsi="宋体" w:cs="宋体"/>
          <w:kern w:val="0"/>
          <w:szCs w:val="32"/>
        </w:rPr>
        <w:t>2.</w:t>
      </w:r>
      <w:r>
        <w:rPr>
          <w:rFonts w:hint="eastAsia"/>
        </w:rPr>
        <w:t>动物防疫法</w:t>
      </w:r>
    </w:p>
    <w:p w:rsidR="00BF2A49" w:rsidRDefault="00BF2A49" w:rsidP="00137B9B">
      <w:pPr>
        <w:widowControl/>
        <w:spacing w:line="600" w:lineRule="exact"/>
        <w:ind w:firstLineChars="200" w:firstLine="31680"/>
        <w:rPr>
          <w:rFonts w:ascii="仿宋_GB2312" w:hAnsi="宋体" w:cs="宋体"/>
          <w:kern w:val="0"/>
          <w:szCs w:val="32"/>
        </w:rPr>
      </w:pPr>
      <w:r>
        <w:rPr>
          <w:rFonts w:ascii="仿宋_GB2312" w:hAnsi="宋体" w:cs="宋体"/>
          <w:kern w:val="0"/>
          <w:szCs w:val="32"/>
        </w:rPr>
        <w:t>3.</w:t>
      </w:r>
      <w:r>
        <w:rPr>
          <w:rFonts w:hint="eastAsia"/>
        </w:rPr>
        <w:t>农产品质量安全法</w:t>
      </w:r>
    </w:p>
    <w:p w:rsidR="00BF2A49" w:rsidRDefault="00BF2A49" w:rsidP="00137B9B">
      <w:pPr>
        <w:widowControl/>
        <w:spacing w:line="600" w:lineRule="exact"/>
        <w:ind w:firstLineChars="200" w:firstLine="31680"/>
      </w:pPr>
      <w:r>
        <w:t>4.</w:t>
      </w:r>
      <w:r>
        <w:rPr>
          <w:rFonts w:hint="eastAsia"/>
        </w:rPr>
        <w:t>草原法</w:t>
      </w:r>
    </w:p>
    <w:p w:rsidR="00BF2A49" w:rsidRDefault="00BF2A49" w:rsidP="00137B9B">
      <w:pPr>
        <w:widowControl/>
        <w:spacing w:line="600" w:lineRule="exact"/>
        <w:ind w:firstLineChars="200" w:firstLine="31680"/>
      </w:pPr>
      <w:r>
        <w:t>5.</w:t>
      </w:r>
      <w:r>
        <w:rPr>
          <w:rFonts w:hint="eastAsia"/>
        </w:rPr>
        <w:t>农业技术推广法</w:t>
      </w:r>
    </w:p>
    <w:p w:rsidR="00BF2A49" w:rsidRDefault="00BF2A49" w:rsidP="00137B9B">
      <w:pPr>
        <w:widowControl/>
        <w:tabs>
          <w:tab w:val="left" w:pos="2850"/>
        </w:tabs>
        <w:spacing w:line="600" w:lineRule="exact"/>
        <w:ind w:firstLineChars="200" w:firstLine="31680"/>
      </w:pPr>
      <w:r>
        <w:t>6.</w:t>
      </w:r>
      <w:r>
        <w:rPr>
          <w:rFonts w:hint="eastAsia"/>
        </w:rPr>
        <w:t>种子法</w:t>
      </w:r>
      <w:r>
        <w:tab/>
      </w:r>
    </w:p>
    <w:p w:rsidR="00BF2A49" w:rsidRDefault="00BF2A49" w:rsidP="00137B9B">
      <w:pPr>
        <w:widowControl/>
        <w:tabs>
          <w:tab w:val="left" w:pos="2850"/>
        </w:tabs>
        <w:spacing w:line="600" w:lineRule="exact"/>
        <w:ind w:firstLineChars="200" w:firstLine="31680"/>
        <w:rPr>
          <w:rFonts w:ascii="仿宋_GB2312" w:hAnsi="宋体" w:cs="宋体"/>
          <w:kern w:val="0"/>
          <w:szCs w:val="32"/>
        </w:rPr>
      </w:pPr>
      <w:r>
        <w:t>7.</w:t>
      </w:r>
      <w:r>
        <w:rPr>
          <w:rFonts w:ascii="仿宋_GB2312" w:hAnsi="宋体" w:cs="宋体" w:hint="eastAsia"/>
          <w:kern w:val="0"/>
          <w:szCs w:val="32"/>
        </w:rPr>
        <w:t>渔业法</w:t>
      </w:r>
    </w:p>
    <w:p w:rsidR="00BF2A49" w:rsidRDefault="00BF2A49" w:rsidP="00137B9B">
      <w:pPr>
        <w:widowControl/>
        <w:tabs>
          <w:tab w:val="left" w:pos="2850"/>
        </w:tabs>
        <w:spacing w:line="600" w:lineRule="exact"/>
        <w:ind w:firstLineChars="200" w:firstLine="31680"/>
      </w:pPr>
      <w:r>
        <w:rPr>
          <w:rFonts w:ascii="仿宋_GB2312" w:hAnsi="宋体" w:cs="宋体"/>
          <w:kern w:val="0"/>
          <w:szCs w:val="32"/>
        </w:rPr>
        <w:t>8.</w:t>
      </w:r>
      <w:r>
        <w:rPr>
          <w:rFonts w:ascii="仿宋_GB2312" w:hAnsi="宋体" w:cs="宋体" w:hint="eastAsia"/>
          <w:kern w:val="0"/>
          <w:szCs w:val="32"/>
        </w:rPr>
        <w:t>野生动物保护法</w:t>
      </w:r>
    </w:p>
    <w:p w:rsidR="00BF2A49" w:rsidRDefault="00BF2A49" w:rsidP="00137B9B">
      <w:pPr>
        <w:ind w:firstLineChars="200" w:firstLine="31680"/>
        <w:rPr>
          <w:rFonts w:ascii="楷体_GB2312" w:eastAsia="楷体_GB2312"/>
          <w:szCs w:val="32"/>
        </w:rPr>
      </w:pPr>
      <w:r>
        <w:rPr>
          <w:rFonts w:ascii="楷体_GB2312" w:eastAsia="楷体_GB2312" w:hint="eastAsia"/>
          <w:szCs w:val="32"/>
        </w:rPr>
        <w:t>（二）行政法规</w:t>
      </w:r>
      <w:r>
        <w:rPr>
          <w:rFonts w:ascii="楷体_GB2312" w:eastAsia="楷体_GB2312"/>
          <w:szCs w:val="32"/>
        </w:rPr>
        <w:t>13</w:t>
      </w:r>
      <w:r>
        <w:rPr>
          <w:rFonts w:ascii="楷体_GB2312" w:eastAsia="楷体_GB2312" w:hint="eastAsia"/>
          <w:szCs w:val="32"/>
        </w:rPr>
        <w:t>项</w:t>
      </w:r>
    </w:p>
    <w:p w:rsidR="00BF2A49" w:rsidRDefault="00BF2A49" w:rsidP="00137B9B">
      <w:pPr>
        <w:widowControl/>
        <w:spacing w:line="600" w:lineRule="exact"/>
        <w:ind w:firstLineChars="200" w:firstLine="31680"/>
        <w:rPr>
          <w:rFonts w:ascii="仿宋_GB2312" w:hAnsi="宋体" w:cs="宋体"/>
          <w:kern w:val="0"/>
          <w:szCs w:val="32"/>
        </w:rPr>
      </w:pPr>
      <w:r>
        <w:rPr>
          <w:rFonts w:ascii="仿宋_GB2312" w:hAnsi="宋体" w:cs="宋体"/>
          <w:kern w:val="0"/>
          <w:szCs w:val="32"/>
        </w:rPr>
        <w:t>1.</w:t>
      </w:r>
      <w:r>
        <w:rPr>
          <w:rFonts w:hint="eastAsia"/>
        </w:rPr>
        <w:t>饲料和饲料添加剂管理条例</w:t>
      </w:r>
    </w:p>
    <w:p w:rsidR="00BF2A49" w:rsidRDefault="00BF2A49" w:rsidP="00137B9B">
      <w:pPr>
        <w:widowControl/>
        <w:spacing w:line="600" w:lineRule="exact"/>
        <w:ind w:firstLineChars="200" w:firstLine="31680"/>
        <w:rPr>
          <w:rFonts w:ascii="仿宋_GB2312" w:hAnsi="宋体" w:cs="宋体"/>
          <w:kern w:val="0"/>
          <w:szCs w:val="32"/>
        </w:rPr>
      </w:pPr>
      <w:r>
        <w:rPr>
          <w:rFonts w:ascii="仿宋_GB2312" w:hAnsi="宋体" w:cs="宋体"/>
          <w:kern w:val="0"/>
          <w:szCs w:val="32"/>
        </w:rPr>
        <w:t>2.</w:t>
      </w:r>
      <w:r>
        <w:rPr>
          <w:rFonts w:hint="eastAsia"/>
        </w:rPr>
        <w:t>兽药管理条例</w:t>
      </w:r>
    </w:p>
    <w:p w:rsidR="00BF2A49" w:rsidRDefault="00BF2A49" w:rsidP="00137B9B">
      <w:pPr>
        <w:widowControl/>
        <w:spacing w:line="600" w:lineRule="exact"/>
        <w:ind w:firstLineChars="200" w:firstLine="31680"/>
      </w:pPr>
      <w:r>
        <w:t>3.</w:t>
      </w:r>
      <w:r>
        <w:rPr>
          <w:rFonts w:hint="eastAsia"/>
        </w:rPr>
        <w:t>生猪屠宰管理条例</w:t>
      </w:r>
    </w:p>
    <w:p w:rsidR="00BF2A49" w:rsidRDefault="00BF2A49" w:rsidP="00137B9B">
      <w:pPr>
        <w:widowControl/>
        <w:spacing w:line="600" w:lineRule="exact"/>
        <w:ind w:firstLineChars="200" w:firstLine="31680"/>
      </w:pPr>
      <w:r>
        <w:t>4.</w:t>
      </w:r>
      <w:r>
        <w:rPr>
          <w:rFonts w:hint="eastAsia"/>
        </w:rPr>
        <w:t>重大动物疫情应急条例</w:t>
      </w:r>
    </w:p>
    <w:p w:rsidR="00BF2A49" w:rsidRDefault="00BF2A49" w:rsidP="00137B9B">
      <w:pPr>
        <w:widowControl/>
        <w:spacing w:line="600" w:lineRule="exact"/>
        <w:ind w:firstLineChars="200" w:firstLine="31680"/>
      </w:pPr>
      <w:r>
        <w:t>5.</w:t>
      </w:r>
      <w:r>
        <w:rPr>
          <w:rFonts w:hint="eastAsia"/>
        </w:rPr>
        <w:t>乳品质量安全监督管理条例</w:t>
      </w:r>
    </w:p>
    <w:p w:rsidR="00BF2A49" w:rsidRDefault="00BF2A49" w:rsidP="00137B9B">
      <w:pPr>
        <w:widowControl/>
        <w:spacing w:line="600" w:lineRule="exact"/>
        <w:ind w:firstLineChars="200" w:firstLine="31680"/>
      </w:pPr>
      <w:r>
        <w:t>6.</w:t>
      </w:r>
      <w:r>
        <w:rPr>
          <w:rFonts w:hint="eastAsia"/>
        </w:rPr>
        <w:t>国务院关于加强食品等产品安全监督管理的特别规定</w:t>
      </w:r>
    </w:p>
    <w:p w:rsidR="00BF2A49" w:rsidRDefault="00BF2A49" w:rsidP="00137B9B">
      <w:pPr>
        <w:widowControl/>
        <w:spacing w:line="600" w:lineRule="exact"/>
        <w:ind w:firstLineChars="200" w:firstLine="31680"/>
      </w:pPr>
      <w:r>
        <w:t>7.</w:t>
      </w:r>
      <w:r>
        <w:rPr>
          <w:rFonts w:hint="eastAsia"/>
        </w:rPr>
        <w:t>病原微生物实验室生物安全管理条例</w:t>
      </w:r>
    </w:p>
    <w:p w:rsidR="00BF2A49" w:rsidRDefault="00BF2A49" w:rsidP="00137B9B">
      <w:pPr>
        <w:widowControl/>
        <w:spacing w:line="600" w:lineRule="exact"/>
        <w:ind w:firstLineChars="200" w:firstLine="31680"/>
      </w:pPr>
      <w:r>
        <w:t>8.</w:t>
      </w:r>
      <w:r>
        <w:rPr>
          <w:rFonts w:hint="eastAsia"/>
        </w:rPr>
        <w:t>草原防火条例</w:t>
      </w:r>
    </w:p>
    <w:p w:rsidR="00BF2A49" w:rsidRDefault="00BF2A49" w:rsidP="00137B9B">
      <w:pPr>
        <w:widowControl/>
        <w:spacing w:line="600" w:lineRule="exact"/>
        <w:ind w:firstLineChars="200" w:firstLine="31680"/>
      </w:pPr>
      <w:r>
        <w:t>9.</w:t>
      </w:r>
      <w:r>
        <w:rPr>
          <w:rFonts w:hint="eastAsia"/>
        </w:rPr>
        <w:t>畜禽规模养殖污染防治条例</w:t>
      </w:r>
    </w:p>
    <w:p w:rsidR="00BF2A49" w:rsidRDefault="00BF2A49" w:rsidP="00137B9B">
      <w:pPr>
        <w:widowControl/>
        <w:spacing w:line="600" w:lineRule="exact"/>
        <w:ind w:firstLineChars="200" w:firstLine="31680"/>
      </w:pPr>
      <w:r>
        <w:t>10.</w:t>
      </w:r>
      <w:r>
        <w:rPr>
          <w:rFonts w:hint="eastAsia"/>
        </w:rPr>
        <w:t>国家突发重大动物疫情应急预案</w:t>
      </w:r>
    </w:p>
    <w:p w:rsidR="00BF2A49" w:rsidRDefault="00BF2A49" w:rsidP="00137B9B">
      <w:pPr>
        <w:widowControl/>
        <w:spacing w:line="580" w:lineRule="exact"/>
        <w:ind w:firstLineChars="200" w:firstLine="31680"/>
        <w:rPr>
          <w:rFonts w:ascii="仿宋_GB2312" w:hAnsi="宋体" w:cs="宋体"/>
          <w:kern w:val="0"/>
          <w:szCs w:val="32"/>
        </w:rPr>
      </w:pPr>
      <w:r>
        <w:rPr>
          <w:rFonts w:ascii="仿宋_GB2312" w:hAnsi="宋体" w:cs="宋体"/>
          <w:kern w:val="0"/>
          <w:szCs w:val="32"/>
        </w:rPr>
        <w:t>11.</w:t>
      </w:r>
      <w:r>
        <w:rPr>
          <w:rFonts w:ascii="仿宋_GB2312" w:hAnsi="宋体" w:cs="宋体" w:hint="eastAsia"/>
          <w:kern w:val="0"/>
          <w:szCs w:val="32"/>
        </w:rPr>
        <w:t>自然保护区条例</w:t>
      </w:r>
    </w:p>
    <w:p w:rsidR="00BF2A49" w:rsidRDefault="00BF2A49" w:rsidP="00137B9B">
      <w:pPr>
        <w:widowControl/>
        <w:spacing w:line="580" w:lineRule="exact"/>
        <w:ind w:firstLineChars="200" w:firstLine="31680"/>
        <w:rPr>
          <w:rFonts w:ascii="仿宋_GB2312" w:hAnsi="宋体" w:cs="宋体"/>
          <w:kern w:val="0"/>
          <w:szCs w:val="32"/>
        </w:rPr>
      </w:pPr>
      <w:r>
        <w:rPr>
          <w:rFonts w:ascii="仿宋_GB2312" w:hAnsi="宋体" w:cs="宋体"/>
          <w:kern w:val="0"/>
          <w:szCs w:val="32"/>
        </w:rPr>
        <w:t>12.</w:t>
      </w:r>
      <w:r>
        <w:rPr>
          <w:rFonts w:ascii="仿宋_GB2312" w:hAnsi="宋体" w:cs="宋体" w:hint="eastAsia"/>
          <w:kern w:val="0"/>
          <w:szCs w:val="32"/>
        </w:rPr>
        <w:t>渔业船舶检验条例</w:t>
      </w:r>
    </w:p>
    <w:p w:rsidR="00BF2A49" w:rsidRDefault="00BF2A49" w:rsidP="00137B9B">
      <w:pPr>
        <w:widowControl/>
        <w:spacing w:line="600" w:lineRule="exact"/>
        <w:ind w:firstLineChars="200" w:firstLine="31680"/>
      </w:pPr>
      <w:r>
        <w:rPr>
          <w:rFonts w:ascii="仿宋_GB2312" w:hAnsi="宋体" w:cs="宋体"/>
          <w:kern w:val="0"/>
          <w:szCs w:val="32"/>
        </w:rPr>
        <w:t>13.</w:t>
      </w:r>
      <w:r>
        <w:rPr>
          <w:rFonts w:ascii="仿宋_GB2312" w:hAnsi="宋体" w:cs="宋体" w:hint="eastAsia"/>
          <w:kern w:val="0"/>
          <w:szCs w:val="32"/>
        </w:rPr>
        <w:t>渔港水域交通安全管理条例</w:t>
      </w:r>
    </w:p>
    <w:p w:rsidR="00BF2A49" w:rsidRDefault="00BF2A49" w:rsidP="00137B9B">
      <w:pPr>
        <w:widowControl/>
        <w:spacing w:line="600" w:lineRule="exact"/>
        <w:ind w:firstLineChars="200" w:firstLine="31680"/>
        <w:rPr>
          <w:rFonts w:ascii="楷体_GB2312" w:eastAsia="楷体_GB2312" w:hAnsi="宋体" w:cs="宋体"/>
          <w:kern w:val="0"/>
          <w:szCs w:val="32"/>
        </w:rPr>
      </w:pPr>
      <w:r>
        <w:rPr>
          <w:rFonts w:ascii="楷体_GB2312" w:eastAsia="楷体_GB2312" w:hAnsi="宋体" w:cs="宋体" w:hint="eastAsia"/>
          <w:kern w:val="0"/>
          <w:szCs w:val="32"/>
        </w:rPr>
        <w:t>（三）地方性法规</w:t>
      </w:r>
      <w:r>
        <w:rPr>
          <w:rFonts w:ascii="楷体_GB2312" w:eastAsia="楷体_GB2312" w:hAnsi="宋体" w:cs="宋体"/>
          <w:kern w:val="0"/>
          <w:szCs w:val="32"/>
        </w:rPr>
        <w:t>5</w:t>
      </w:r>
      <w:r>
        <w:rPr>
          <w:rFonts w:ascii="楷体_GB2312" w:eastAsia="楷体_GB2312" w:hAnsi="宋体" w:cs="宋体" w:hint="eastAsia"/>
          <w:kern w:val="0"/>
          <w:szCs w:val="32"/>
        </w:rPr>
        <w:t>项</w:t>
      </w:r>
    </w:p>
    <w:p w:rsidR="00BF2A49" w:rsidRDefault="00BF2A49" w:rsidP="00137B9B">
      <w:pPr>
        <w:widowControl/>
        <w:spacing w:line="600" w:lineRule="exact"/>
        <w:ind w:firstLineChars="200" w:firstLine="31680"/>
      </w:pPr>
      <w:r>
        <w:rPr>
          <w:rFonts w:ascii="仿宋_GB2312" w:hAnsi="宋体" w:cs="宋体"/>
          <w:kern w:val="0"/>
          <w:szCs w:val="32"/>
        </w:rPr>
        <w:t>1.</w:t>
      </w:r>
      <w:r>
        <w:t xml:space="preserve"> </w:t>
      </w:r>
      <w:r>
        <w:rPr>
          <w:rFonts w:hint="eastAsia"/>
        </w:rPr>
        <w:t>山东省动物防疫条例</w:t>
      </w:r>
    </w:p>
    <w:p w:rsidR="00BF2A49" w:rsidRDefault="00BF2A49" w:rsidP="00137B9B">
      <w:pPr>
        <w:widowControl/>
        <w:spacing w:line="600" w:lineRule="exact"/>
        <w:ind w:firstLineChars="200" w:firstLine="31680"/>
        <w:rPr>
          <w:rFonts w:ascii="仿宋_GB2312"/>
          <w:szCs w:val="32"/>
        </w:rPr>
      </w:pPr>
      <w:r>
        <w:rPr>
          <w:rFonts w:ascii="仿宋_GB2312"/>
          <w:szCs w:val="32"/>
        </w:rPr>
        <w:t>2.</w:t>
      </w:r>
      <w:r>
        <w:rPr>
          <w:rFonts w:ascii="仿宋_GB2312" w:hint="eastAsia"/>
          <w:szCs w:val="32"/>
        </w:rPr>
        <w:t>山东省实施《渔业法》办法</w:t>
      </w:r>
    </w:p>
    <w:p w:rsidR="00BF2A49" w:rsidRDefault="00BF2A49" w:rsidP="00137B9B">
      <w:pPr>
        <w:widowControl/>
        <w:spacing w:line="580" w:lineRule="exact"/>
        <w:ind w:firstLineChars="200" w:firstLine="31680"/>
        <w:rPr>
          <w:rFonts w:ascii="仿宋_GB2312" w:hAnsi="宋体" w:cs="宋体"/>
          <w:kern w:val="0"/>
          <w:szCs w:val="32"/>
        </w:rPr>
      </w:pPr>
      <w:r>
        <w:rPr>
          <w:rFonts w:ascii="仿宋_GB2312" w:hAnsi="宋体" w:cs="宋体"/>
          <w:kern w:val="0"/>
          <w:szCs w:val="32"/>
        </w:rPr>
        <w:t>3.</w:t>
      </w:r>
      <w:r>
        <w:rPr>
          <w:rFonts w:ascii="仿宋_GB2312" w:hAnsi="宋体" w:cs="宋体" w:hint="eastAsia"/>
          <w:kern w:val="0"/>
          <w:szCs w:val="32"/>
        </w:rPr>
        <w:t>山东省内陆渔业管理条例</w:t>
      </w:r>
    </w:p>
    <w:p w:rsidR="00BF2A49" w:rsidRDefault="00BF2A49" w:rsidP="00137B9B">
      <w:pPr>
        <w:widowControl/>
        <w:spacing w:line="580" w:lineRule="exact"/>
        <w:ind w:firstLineChars="200" w:firstLine="31680"/>
        <w:rPr>
          <w:rFonts w:ascii="仿宋_GB2312" w:hAnsi="宋体" w:cs="宋体"/>
          <w:kern w:val="0"/>
          <w:szCs w:val="32"/>
        </w:rPr>
      </w:pPr>
      <w:r>
        <w:rPr>
          <w:rFonts w:ascii="仿宋_GB2312" w:hAnsi="宋体" w:cs="宋体"/>
          <w:kern w:val="0"/>
          <w:szCs w:val="32"/>
        </w:rPr>
        <w:t>4.</w:t>
      </w:r>
      <w:r>
        <w:rPr>
          <w:rFonts w:ascii="仿宋_GB2312" w:hAnsi="宋体" w:cs="宋体" w:hint="eastAsia"/>
          <w:kern w:val="0"/>
          <w:szCs w:val="32"/>
        </w:rPr>
        <w:t>山东省渔业港口和渔业船舶管理条例</w:t>
      </w:r>
    </w:p>
    <w:p w:rsidR="00BF2A49" w:rsidRPr="006A7CD5" w:rsidRDefault="00BF2A49" w:rsidP="00137B9B">
      <w:pPr>
        <w:widowControl/>
        <w:spacing w:line="580" w:lineRule="exact"/>
        <w:ind w:firstLineChars="200" w:firstLine="31680"/>
        <w:rPr>
          <w:rFonts w:ascii="仿宋_GB2312"/>
          <w:szCs w:val="32"/>
        </w:rPr>
      </w:pPr>
      <w:r>
        <w:rPr>
          <w:rFonts w:ascii="仿宋_GB2312" w:hAnsi="宋体" w:cs="宋体"/>
          <w:kern w:val="0"/>
          <w:szCs w:val="32"/>
        </w:rPr>
        <w:t>5.</w:t>
      </w:r>
      <w:r>
        <w:rPr>
          <w:rFonts w:ascii="仿宋_GB2312" w:hint="eastAsia"/>
          <w:szCs w:val="32"/>
        </w:rPr>
        <w:t>山东省实施《野生动物保护法》办法</w:t>
      </w:r>
    </w:p>
    <w:p w:rsidR="00BF2A49" w:rsidRDefault="00BF2A49" w:rsidP="00137B9B">
      <w:pPr>
        <w:widowControl/>
        <w:spacing w:line="600" w:lineRule="exact"/>
        <w:ind w:firstLineChars="200" w:firstLine="31680"/>
        <w:rPr>
          <w:rFonts w:ascii="楷体_GB2312" w:eastAsia="楷体_GB2312" w:hAnsi="宋体" w:cs="宋体"/>
          <w:kern w:val="0"/>
          <w:szCs w:val="32"/>
        </w:rPr>
      </w:pPr>
      <w:r>
        <w:rPr>
          <w:rFonts w:ascii="楷体_GB2312" w:eastAsia="楷体_GB2312" w:hAnsi="宋体" w:cs="宋体" w:hint="eastAsia"/>
          <w:kern w:val="0"/>
          <w:szCs w:val="32"/>
        </w:rPr>
        <w:t>（四）部门规章</w:t>
      </w:r>
      <w:r>
        <w:rPr>
          <w:rFonts w:ascii="楷体_GB2312" w:eastAsia="楷体_GB2312" w:hAnsi="宋体" w:cs="宋体"/>
          <w:kern w:val="0"/>
          <w:szCs w:val="32"/>
        </w:rPr>
        <w:t>6</w:t>
      </w:r>
      <w:r>
        <w:rPr>
          <w:rFonts w:ascii="楷体_GB2312" w:eastAsia="楷体_GB2312" w:hAnsi="宋体" w:cs="宋体" w:hint="eastAsia"/>
          <w:kern w:val="0"/>
          <w:szCs w:val="32"/>
        </w:rPr>
        <w:t>项</w:t>
      </w:r>
    </w:p>
    <w:p w:rsidR="00BF2A49" w:rsidRDefault="00BF2A49" w:rsidP="00137B9B">
      <w:pPr>
        <w:widowControl/>
        <w:spacing w:line="600" w:lineRule="exact"/>
        <w:ind w:firstLineChars="200" w:firstLine="31680"/>
      </w:pPr>
      <w:r>
        <w:t xml:space="preserve">1. </w:t>
      </w:r>
      <w:r>
        <w:rPr>
          <w:rFonts w:hint="eastAsia"/>
        </w:rPr>
        <w:t>无公害农产品管理办法</w:t>
      </w:r>
    </w:p>
    <w:p w:rsidR="00BF2A49" w:rsidRDefault="00BF2A49" w:rsidP="00137B9B">
      <w:pPr>
        <w:widowControl/>
        <w:spacing w:line="600" w:lineRule="exact"/>
        <w:ind w:firstLineChars="200" w:firstLine="31680"/>
      </w:pPr>
      <w:r>
        <w:t xml:space="preserve">2. </w:t>
      </w:r>
      <w:r>
        <w:rPr>
          <w:rFonts w:hint="eastAsia"/>
        </w:rPr>
        <w:t>执业兽医管理办法</w:t>
      </w:r>
      <w:r>
        <w:t xml:space="preserve"> </w:t>
      </w:r>
    </w:p>
    <w:p w:rsidR="00BF2A49" w:rsidRDefault="00BF2A49" w:rsidP="00137B9B">
      <w:pPr>
        <w:widowControl/>
        <w:spacing w:line="600" w:lineRule="exact"/>
        <w:ind w:firstLineChars="200" w:firstLine="31680"/>
      </w:pPr>
      <w:r>
        <w:t>3.</w:t>
      </w:r>
      <w:r>
        <w:rPr>
          <w:rFonts w:hint="eastAsia"/>
        </w:rPr>
        <w:t>动物诊疗机构管理办法</w:t>
      </w:r>
    </w:p>
    <w:p w:rsidR="00BF2A49" w:rsidRDefault="00BF2A49" w:rsidP="00137B9B">
      <w:pPr>
        <w:widowControl/>
        <w:spacing w:line="600" w:lineRule="exact"/>
        <w:ind w:firstLineChars="200" w:firstLine="31680"/>
      </w:pPr>
      <w:r>
        <w:t>4.</w:t>
      </w:r>
      <w:r>
        <w:rPr>
          <w:rFonts w:hint="eastAsia"/>
        </w:rPr>
        <w:t>饲料和饲料添加剂生产许可管理办法</w:t>
      </w:r>
    </w:p>
    <w:p w:rsidR="00BF2A49" w:rsidRDefault="00BF2A49" w:rsidP="00137B9B">
      <w:pPr>
        <w:widowControl/>
        <w:spacing w:line="600" w:lineRule="exact"/>
        <w:ind w:firstLineChars="200" w:firstLine="31680"/>
      </w:pPr>
      <w:r>
        <w:t>5.</w:t>
      </w:r>
      <w:r>
        <w:rPr>
          <w:rFonts w:hint="eastAsia"/>
        </w:rPr>
        <w:t>饲料添加剂和添加剂预混合饲料产品批准文号管理办法</w:t>
      </w:r>
    </w:p>
    <w:p w:rsidR="00BF2A49" w:rsidRDefault="00BF2A49" w:rsidP="00137B9B">
      <w:pPr>
        <w:widowControl/>
        <w:spacing w:line="600" w:lineRule="exact"/>
        <w:ind w:firstLineChars="200" w:firstLine="31680"/>
      </w:pPr>
      <w:r>
        <w:t>6.</w:t>
      </w:r>
      <w:r w:rsidRPr="009E7FF7">
        <w:rPr>
          <w:rFonts w:ascii="仿宋_GB2312" w:hAnsi="宋体" w:cs="宋体"/>
          <w:kern w:val="0"/>
          <w:szCs w:val="32"/>
        </w:rPr>
        <w:t xml:space="preserve"> </w:t>
      </w:r>
      <w:r>
        <w:rPr>
          <w:rFonts w:ascii="仿宋_GB2312" w:hAnsi="宋体" w:cs="宋体" w:hint="eastAsia"/>
          <w:kern w:val="0"/>
          <w:szCs w:val="32"/>
        </w:rPr>
        <w:t>渔业捕捞许可管理规定</w:t>
      </w:r>
    </w:p>
    <w:p w:rsidR="00BF2A49" w:rsidRDefault="00BF2A49" w:rsidP="00137B9B">
      <w:pPr>
        <w:widowControl/>
        <w:spacing w:line="600" w:lineRule="exact"/>
        <w:ind w:firstLineChars="200" w:firstLine="31680"/>
        <w:rPr>
          <w:rFonts w:ascii="楷体_GB2312" w:eastAsia="楷体_GB2312"/>
          <w:szCs w:val="32"/>
        </w:rPr>
      </w:pPr>
      <w:r>
        <w:rPr>
          <w:rFonts w:ascii="楷体_GB2312" w:eastAsia="楷体_GB2312" w:hint="eastAsia"/>
          <w:szCs w:val="32"/>
        </w:rPr>
        <w:t>（五）省政府规章</w:t>
      </w:r>
      <w:r>
        <w:rPr>
          <w:rFonts w:ascii="楷体_GB2312" w:eastAsia="楷体_GB2312"/>
          <w:szCs w:val="32"/>
        </w:rPr>
        <w:t>9</w:t>
      </w:r>
      <w:r>
        <w:rPr>
          <w:rFonts w:ascii="楷体_GB2312" w:eastAsia="楷体_GB2312" w:hint="eastAsia"/>
          <w:szCs w:val="32"/>
        </w:rPr>
        <w:t>项</w:t>
      </w:r>
    </w:p>
    <w:p w:rsidR="00BF2A49" w:rsidRDefault="00BF2A49" w:rsidP="00137B9B">
      <w:pPr>
        <w:widowControl/>
        <w:spacing w:line="600" w:lineRule="exact"/>
        <w:ind w:firstLineChars="200" w:firstLine="31680"/>
        <w:rPr>
          <w:rFonts w:ascii="仿宋_GB2312" w:hAnsi="宋体" w:cs="宋体"/>
          <w:kern w:val="0"/>
          <w:szCs w:val="32"/>
        </w:rPr>
      </w:pPr>
      <w:r>
        <w:rPr>
          <w:rFonts w:ascii="仿宋_GB2312" w:hAnsi="宋体" w:cs="宋体"/>
          <w:kern w:val="0"/>
          <w:szCs w:val="32"/>
        </w:rPr>
        <w:t>1.</w:t>
      </w:r>
      <w:r>
        <w:rPr>
          <w:rFonts w:hint="eastAsia"/>
        </w:rPr>
        <w:t>山东省畜禽养殖管理办法</w:t>
      </w:r>
    </w:p>
    <w:p w:rsidR="00BF2A49" w:rsidRDefault="00BF2A49" w:rsidP="00137B9B">
      <w:pPr>
        <w:widowControl/>
        <w:spacing w:line="600" w:lineRule="exact"/>
        <w:ind w:firstLineChars="200" w:firstLine="31680"/>
      </w:pPr>
      <w:r>
        <w:t>2.</w:t>
      </w:r>
      <w:r>
        <w:rPr>
          <w:rFonts w:hint="eastAsia"/>
        </w:rPr>
        <w:t>山东省种畜禽生产经营管理办法</w:t>
      </w:r>
    </w:p>
    <w:p w:rsidR="00BF2A49" w:rsidRDefault="00BF2A49" w:rsidP="00137B9B">
      <w:pPr>
        <w:widowControl/>
        <w:spacing w:line="600" w:lineRule="exact"/>
        <w:ind w:firstLineChars="200" w:firstLine="31680"/>
      </w:pPr>
      <w:r>
        <w:t>3.</w:t>
      </w:r>
      <w:r>
        <w:rPr>
          <w:rFonts w:hint="eastAsia"/>
        </w:rPr>
        <w:t>山东省无规定动物疫病区管理办法</w:t>
      </w:r>
    </w:p>
    <w:p w:rsidR="00BF2A49" w:rsidRDefault="00BF2A49" w:rsidP="00137B9B">
      <w:pPr>
        <w:widowControl/>
        <w:spacing w:line="600" w:lineRule="exact"/>
        <w:ind w:firstLineChars="200" w:firstLine="31680"/>
      </w:pPr>
      <w:r>
        <w:t>4.</w:t>
      </w:r>
      <w:r>
        <w:rPr>
          <w:rFonts w:hint="eastAsia"/>
        </w:rPr>
        <w:t>山东省农产品质量安全监督管理规定</w:t>
      </w:r>
    </w:p>
    <w:p w:rsidR="00BF2A49" w:rsidRDefault="00BF2A49" w:rsidP="00137B9B">
      <w:pPr>
        <w:widowControl/>
        <w:spacing w:line="600" w:lineRule="exact"/>
        <w:ind w:firstLineChars="200" w:firstLine="31680"/>
      </w:pPr>
      <w:r>
        <w:t>5.</w:t>
      </w:r>
      <w:r>
        <w:rPr>
          <w:rFonts w:hint="eastAsia"/>
        </w:rPr>
        <w:t>山东省生猪屠宰管理办法</w:t>
      </w:r>
    </w:p>
    <w:p w:rsidR="00BF2A49" w:rsidRDefault="00BF2A49" w:rsidP="00137B9B">
      <w:pPr>
        <w:widowControl/>
        <w:spacing w:line="600" w:lineRule="exact"/>
        <w:ind w:firstLineChars="200" w:firstLine="31680"/>
      </w:pPr>
      <w:r>
        <w:t>6.</w:t>
      </w:r>
      <w:r>
        <w:rPr>
          <w:rFonts w:hint="eastAsia"/>
        </w:rPr>
        <w:t>山东省重大动物疫区应急办法</w:t>
      </w:r>
    </w:p>
    <w:p w:rsidR="00BF2A49" w:rsidRDefault="00BF2A49" w:rsidP="00137B9B">
      <w:pPr>
        <w:widowControl/>
        <w:spacing w:line="580" w:lineRule="exact"/>
        <w:ind w:firstLineChars="200" w:firstLine="31680"/>
        <w:rPr>
          <w:rFonts w:ascii="仿宋_GB2312" w:hAnsi="宋体" w:cs="宋体"/>
          <w:kern w:val="0"/>
          <w:szCs w:val="32"/>
        </w:rPr>
      </w:pPr>
      <w:r>
        <w:rPr>
          <w:rFonts w:ascii="仿宋_GB2312" w:hAnsi="宋体" w:cs="宋体"/>
          <w:kern w:val="0"/>
          <w:szCs w:val="32"/>
        </w:rPr>
        <w:t>7.</w:t>
      </w:r>
      <w:r>
        <w:rPr>
          <w:rFonts w:ascii="仿宋_GB2312" w:hAnsi="宋体" w:cs="宋体" w:hint="eastAsia"/>
          <w:kern w:val="0"/>
          <w:szCs w:val="32"/>
        </w:rPr>
        <w:t>山东省渔业船舶管理办法</w:t>
      </w:r>
    </w:p>
    <w:p w:rsidR="00BF2A49" w:rsidRDefault="00BF2A49" w:rsidP="00137B9B">
      <w:pPr>
        <w:widowControl/>
        <w:spacing w:line="580" w:lineRule="exact"/>
        <w:ind w:firstLineChars="200" w:firstLine="31680"/>
        <w:rPr>
          <w:rFonts w:ascii="仿宋_GB2312"/>
          <w:szCs w:val="32"/>
        </w:rPr>
      </w:pPr>
      <w:r>
        <w:rPr>
          <w:rFonts w:ascii="仿宋_GB2312"/>
          <w:szCs w:val="32"/>
        </w:rPr>
        <w:t>8.</w:t>
      </w:r>
      <w:r>
        <w:rPr>
          <w:rFonts w:ascii="仿宋_GB2312" w:hint="eastAsia"/>
          <w:szCs w:val="32"/>
        </w:rPr>
        <w:t>山东省国有渔业养殖水域滩涂使用管理办法</w:t>
      </w:r>
    </w:p>
    <w:p w:rsidR="00BF2A49" w:rsidRPr="009E7FF7" w:rsidRDefault="00BF2A49" w:rsidP="00137B9B">
      <w:pPr>
        <w:widowControl/>
        <w:spacing w:line="580" w:lineRule="exact"/>
        <w:ind w:firstLineChars="200" w:firstLine="31680"/>
        <w:rPr>
          <w:rFonts w:ascii="仿宋_GB2312" w:hAnsi="宋体" w:cs="宋体"/>
          <w:kern w:val="0"/>
          <w:szCs w:val="32"/>
        </w:rPr>
      </w:pPr>
      <w:r>
        <w:rPr>
          <w:rFonts w:ascii="仿宋_GB2312"/>
          <w:szCs w:val="32"/>
        </w:rPr>
        <w:t>9.</w:t>
      </w:r>
      <w:r>
        <w:rPr>
          <w:rFonts w:ascii="仿宋_GB2312" w:hint="eastAsia"/>
          <w:szCs w:val="32"/>
        </w:rPr>
        <w:t>山东省渔业养殖与增殖管理办法</w:t>
      </w:r>
    </w:p>
    <w:p w:rsidR="00BF2A49" w:rsidRDefault="00BF2A49" w:rsidP="00137B9B">
      <w:pPr>
        <w:snapToGrid w:val="0"/>
        <w:spacing w:line="600" w:lineRule="exact"/>
        <w:ind w:leftChars="304" w:left="31680"/>
        <w:rPr>
          <w:rFonts w:ascii="黑体" w:eastAsia="黑体"/>
          <w:szCs w:val="32"/>
        </w:rPr>
      </w:pPr>
      <w:r>
        <w:rPr>
          <w:rFonts w:ascii="黑体" w:eastAsia="黑体" w:hint="eastAsia"/>
          <w:szCs w:val="32"/>
        </w:rPr>
        <w:t>二、</w:t>
      </w:r>
      <w:r>
        <w:rPr>
          <w:rFonts w:ascii="黑体" w:eastAsia="黑体" w:hAnsi="黑体" w:hint="eastAsia"/>
          <w:szCs w:val="32"/>
        </w:rPr>
        <w:t>部门主要职责和具体责任事项</w:t>
      </w:r>
    </w:p>
    <w:p w:rsidR="00BF2A49" w:rsidRDefault="00BF2A49" w:rsidP="00137B9B">
      <w:pPr>
        <w:snapToGrid w:val="0"/>
        <w:spacing w:line="600" w:lineRule="exact"/>
        <w:ind w:firstLineChars="200" w:firstLine="31680"/>
        <w:rPr>
          <w:rFonts w:ascii="仿宋_GB2312"/>
          <w:szCs w:val="32"/>
        </w:rPr>
      </w:pPr>
      <w:r>
        <w:rPr>
          <w:rFonts w:ascii="仿宋_GB2312" w:hint="eastAsia"/>
          <w:szCs w:val="32"/>
        </w:rPr>
        <w:t>部门责任清单梳理主要职责</w:t>
      </w:r>
      <w:r>
        <w:rPr>
          <w:rFonts w:ascii="仿宋_GB2312"/>
          <w:szCs w:val="32"/>
        </w:rPr>
        <w:t>11</w:t>
      </w:r>
      <w:r>
        <w:rPr>
          <w:rFonts w:ascii="仿宋_GB2312" w:hint="eastAsia"/>
          <w:szCs w:val="32"/>
        </w:rPr>
        <w:t>项，具体责任事项</w:t>
      </w:r>
      <w:r>
        <w:rPr>
          <w:rFonts w:ascii="仿宋_GB2312"/>
          <w:szCs w:val="32"/>
        </w:rPr>
        <w:t>65</w:t>
      </w:r>
      <w:r>
        <w:rPr>
          <w:rFonts w:ascii="仿宋_GB2312" w:hint="eastAsia"/>
          <w:szCs w:val="32"/>
        </w:rPr>
        <w:t>项。</w:t>
      </w:r>
    </w:p>
    <w:p w:rsidR="00BF2A49" w:rsidRDefault="00BF2A49" w:rsidP="00137B9B">
      <w:pPr>
        <w:snapToGrid w:val="0"/>
        <w:spacing w:line="600" w:lineRule="exact"/>
        <w:ind w:firstLineChars="200" w:firstLine="31680"/>
        <w:rPr>
          <w:rFonts w:ascii="仿宋_GB2312"/>
          <w:szCs w:val="32"/>
        </w:rPr>
      </w:pPr>
      <w:r>
        <w:rPr>
          <w:rFonts w:ascii="仿宋_GB2312" w:hint="eastAsia"/>
          <w:szCs w:val="32"/>
        </w:rPr>
        <w:t>通过梳理，部门主要职责和具体责任事项能够涵盖权力清单确定的</w:t>
      </w:r>
      <w:r>
        <w:rPr>
          <w:rFonts w:ascii="仿宋_GB2312"/>
          <w:szCs w:val="32"/>
        </w:rPr>
        <w:t>156</w:t>
      </w:r>
      <w:r>
        <w:rPr>
          <w:rFonts w:ascii="仿宋_GB2312" w:hint="eastAsia"/>
          <w:szCs w:val="32"/>
        </w:rPr>
        <w:t>项行政权力事项。</w:t>
      </w:r>
    </w:p>
    <w:p w:rsidR="00BF2A49" w:rsidRDefault="00BF2A49" w:rsidP="00137B9B">
      <w:pPr>
        <w:snapToGrid w:val="0"/>
        <w:spacing w:line="600" w:lineRule="exact"/>
        <w:ind w:firstLineChars="200" w:firstLine="31680"/>
        <w:rPr>
          <w:rFonts w:ascii="黑体" w:eastAsia="黑体"/>
          <w:szCs w:val="32"/>
        </w:rPr>
      </w:pPr>
      <w:r>
        <w:rPr>
          <w:rFonts w:ascii="黑体" w:eastAsia="黑体" w:hint="eastAsia"/>
          <w:szCs w:val="32"/>
        </w:rPr>
        <w:t>三、部门职责边界</w:t>
      </w:r>
    </w:p>
    <w:p w:rsidR="00BF2A49" w:rsidRDefault="00BF2A49" w:rsidP="00137B9B">
      <w:pPr>
        <w:snapToGrid w:val="0"/>
        <w:spacing w:line="600" w:lineRule="exact"/>
        <w:ind w:firstLineChars="200" w:firstLine="31680"/>
        <w:rPr>
          <w:rFonts w:ascii="仿宋_GB2312"/>
          <w:szCs w:val="32"/>
        </w:rPr>
      </w:pPr>
      <w:r>
        <w:rPr>
          <w:rFonts w:ascii="仿宋_GB2312" w:hint="eastAsia"/>
          <w:szCs w:val="32"/>
        </w:rPr>
        <w:t>梳理部门职责边界</w:t>
      </w:r>
      <w:r>
        <w:rPr>
          <w:rFonts w:ascii="仿宋_GB2312"/>
          <w:szCs w:val="32"/>
        </w:rPr>
        <w:t>7</w:t>
      </w:r>
      <w:r>
        <w:rPr>
          <w:rFonts w:ascii="仿宋_GB2312" w:hint="eastAsia"/>
          <w:szCs w:val="32"/>
        </w:rPr>
        <w:t>项，主要依据是《山东省人民政府办公厅关于印发山东省食品药品监督管理局主要职责内设机构和人员编制规定的通知》（鲁政办发〔</w:t>
      </w:r>
      <w:r>
        <w:rPr>
          <w:rFonts w:ascii="仿宋_GB2312"/>
          <w:szCs w:val="32"/>
        </w:rPr>
        <w:t>2013</w:t>
      </w:r>
      <w:r>
        <w:rPr>
          <w:rFonts w:ascii="仿宋_GB2312" w:hint="eastAsia"/>
          <w:szCs w:val="32"/>
        </w:rPr>
        <w:t>〕</w:t>
      </w:r>
      <w:r>
        <w:rPr>
          <w:rFonts w:ascii="仿宋_GB2312"/>
          <w:szCs w:val="32"/>
        </w:rPr>
        <w:t>23</w:t>
      </w:r>
      <w:r>
        <w:rPr>
          <w:rFonts w:ascii="仿宋_GB2312" w:hint="eastAsia"/>
          <w:szCs w:val="32"/>
        </w:rPr>
        <w:t>号）。《最高人民法院、最高人民检察院关于办理危害食品安全刑事案件适用法律若干问题的解释》（</w:t>
      </w:r>
      <w:r>
        <w:rPr>
          <w:rFonts w:ascii="仿宋_GB2312"/>
          <w:szCs w:val="32"/>
        </w:rPr>
        <w:t>2013</w:t>
      </w:r>
      <w:r>
        <w:rPr>
          <w:rFonts w:ascii="仿宋_GB2312" w:hint="eastAsia"/>
          <w:szCs w:val="32"/>
        </w:rPr>
        <w:t>年</w:t>
      </w:r>
      <w:r>
        <w:rPr>
          <w:rFonts w:ascii="仿宋_GB2312"/>
          <w:szCs w:val="32"/>
        </w:rPr>
        <w:t>6</w:t>
      </w:r>
      <w:r>
        <w:rPr>
          <w:rFonts w:ascii="仿宋_GB2312" w:hint="eastAsia"/>
          <w:szCs w:val="32"/>
        </w:rPr>
        <w:t>月法释</w:t>
      </w:r>
      <w:r>
        <w:rPr>
          <w:rFonts w:ascii="仿宋_GB2312"/>
          <w:szCs w:val="32"/>
        </w:rPr>
        <w:t>[2013]15</w:t>
      </w:r>
      <w:r>
        <w:rPr>
          <w:rFonts w:ascii="仿宋_GB2312" w:hint="eastAsia"/>
          <w:szCs w:val="32"/>
        </w:rPr>
        <w:t>号）、《山东省畜牧兽医局、山东省公安厅、山东省食品药品监督管理局关于印发“关于打击私屠滥宰等危害肉品质量安全违法犯罪活动的公告”的通知》（鲁牧屠管发</w:t>
      </w:r>
      <w:r>
        <w:rPr>
          <w:rFonts w:ascii="仿宋_GB2312"/>
          <w:szCs w:val="32"/>
        </w:rPr>
        <w:t>[2015]2</w:t>
      </w:r>
      <w:r>
        <w:rPr>
          <w:rFonts w:ascii="仿宋_GB2312" w:hint="eastAsia"/>
          <w:szCs w:val="32"/>
        </w:rPr>
        <w:t>号）等。《畜禽规模养殖污染防治条例》（</w:t>
      </w:r>
      <w:r>
        <w:rPr>
          <w:rFonts w:ascii="仿宋_GB2312"/>
          <w:szCs w:val="32"/>
        </w:rPr>
        <w:t>2013</w:t>
      </w:r>
      <w:r>
        <w:rPr>
          <w:rFonts w:ascii="仿宋_GB2312" w:hint="eastAsia"/>
          <w:szCs w:val="32"/>
        </w:rPr>
        <w:t>年国务院令第</w:t>
      </w:r>
      <w:r>
        <w:rPr>
          <w:rFonts w:ascii="仿宋_GB2312"/>
          <w:szCs w:val="32"/>
        </w:rPr>
        <w:t>643</w:t>
      </w:r>
      <w:r>
        <w:rPr>
          <w:rFonts w:ascii="仿宋_GB2312" w:hint="eastAsia"/>
          <w:szCs w:val="32"/>
        </w:rPr>
        <w:t>号）第五条、第十条</w:t>
      </w:r>
      <w:bookmarkStart w:id="0" w:name="_GoBack"/>
      <w:bookmarkEnd w:id="0"/>
      <w:r>
        <w:rPr>
          <w:rFonts w:ascii="仿宋_GB2312" w:hint="eastAsia"/>
          <w:szCs w:val="32"/>
        </w:rPr>
        <w:t>。</w:t>
      </w:r>
    </w:p>
    <w:p w:rsidR="00BF2A49" w:rsidRDefault="00BF2A49" w:rsidP="00137B9B">
      <w:pPr>
        <w:snapToGrid w:val="0"/>
        <w:spacing w:line="600" w:lineRule="exact"/>
        <w:ind w:firstLineChars="200" w:firstLine="31680"/>
        <w:rPr>
          <w:rFonts w:ascii="黑体" w:eastAsia="黑体"/>
          <w:szCs w:val="32"/>
        </w:rPr>
      </w:pPr>
      <w:r>
        <w:rPr>
          <w:rFonts w:ascii="黑体" w:eastAsia="黑体" w:hint="eastAsia"/>
          <w:szCs w:val="32"/>
        </w:rPr>
        <w:t>三、事中事后监管制度</w:t>
      </w:r>
    </w:p>
    <w:p w:rsidR="00BF2A49" w:rsidRDefault="00BF2A49" w:rsidP="00137B9B">
      <w:pPr>
        <w:snapToGrid w:val="0"/>
        <w:spacing w:line="600" w:lineRule="exact"/>
        <w:ind w:firstLineChars="200" w:firstLine="31680"/>
        <w:rPr>
          <w:rFonts w:ascii="仿宋_GB2312"/>
          <w:szCs w:val="32"/>
        </w:rPr>
      </w:pPr>
      <w:r>
        <w:rPr>
          <w:rFonts w:ascii="仿宋_GB2312" w:hint="eastAsia"/>
          <w:szCs w:val="32"/>
        </w:rPr>
        <w:t>制定事中事后监管制度</w:t>
      </w:r>
      <w:r>
        <w:rPr>
          <w:rFonts w:ascii="仿宋_GB2312"/>
          <w:szCs w:val="32"/>
        </w:rPr>
        <w:t>15</w:t>
      </w:r>
      <w:r>
        <w:rPr>
          <w:rFonts w:ascii="仿宋_GB2312" w:hint="eastAsia"/>
          <w:szCs w:val="32"/>
        </w:rPr>
        <w:t>项。</w:t>
      </w:r>
    </w:p>
    <w:p w:rsidR="00BF2A49" w:rsidRDefault="00BF2A49" w:rsidP="00137B9B">
      <w:pPr>
        <w:snapToGrid w:val="0"/>
        <w:spacing w:line="600" w:lineRule="exact"/>
        <w:ind w:firstLineChars="200" w:firstLine="31680"/>
        <w:rPr>
          <w:rFonts w:ascii="黑体" w:eastAsia="黑体"/>
          <w:szCs w:val="32"/>
        </w:rPr>
      </w:pPr>
      <w:r>
        <w:rPr>
          <w:rFonts w:ascii="黑体" w:eastAsia="黑体" w:hint="eastAsia"/>
          <w:szCs w:val="32"/>
        </w:rPr>
        <w:t>四、公共服务事项</w:t>
      </w:r>
    </w:p>
    <w:p w:rsidR="00BF2A49" w:rsidRDefault="00BF2A49">
      <w:pPr>
        <w:spacing w:line="600" w:lineRule="exact"/>
        <w:ind w:firstLine="645"/>
        <w:rPr>
          <w:rFonts w:ascii="仿宋_GB2312"/>
          <w:szCs w:val="32"/>
        </w:rPr>
      </w:pPr>
      <w:r>
        <w:rPr>
          <w:rFonts w:ascii="仿宋_GB2312" w:hint="eastAsia"/>
          <w:szCs w:val="32"/>
        </w:rPr>
        <w:t>通过梳理，台儿庄区畜牧水产局共有</w:t>
      </w:r>
      <w:r>
        <w:rPr>
          <w:rFonts w:ascii="仿宋_GB2312"/>
          <w:szCs w:val="32"/>
        </w:rPr>
        <w:t>10</w:t>
      </w:r>
      <w:r>
        <w:rPr>
          <w:rFonts w:ascii="仿宋_GB2312" w:hint="eastAsia"/>
          <w:szCs w:val="32"/>
        </w:rPr>
        <w:t>项基本公共服务事项，分别是：</w:t>
      </w:r>
      <w:r>
        <w:rPr>
          <w:rFonts w:ascii="仿宋_GB2312" w:hAnsi="Calibri" w:cs="宋体" w:hint="eastAsia"/>
          <w:szCs w:val="32"/>
        </w:rPr>
        <w:t>畜牧兽医信息宣传与发布；惠农涉牧政策咨询；</w:t>
      </w:r>
      <w:r>
        <w:rPr>
          <w:rFonts w:ascii="仿宋_GB2312" w:hAnsi="仿宋_GB2312" w:cs="仿宋_GB2312" w:hint="eastAsia"/>
          <w:kern w:val="0"/>
          <w:szCs w:val="32"/>
        </w:rPr>
        <w:t>水资源信息及水文预报服务；水利技术推广服务；水利安全宣传；“</w:t>
      </w:r>
      <w:r>
        <w:rPr>
          <w:rFonts w:ascii="仿宋_GB2312" w:hAnsi="仿宋_GB2312" w:cs="仿宋_GB2312"/>
          <w:kern w:val="0"/>
          <w:szCs w:val="32"/>
        </w:rPr>
        <w:t>3.22</w:t>
      </w:r>
      <w:r>
        <w:rPr>
          <w:rFonts w:ascii="仿宋_GB2312" w:hAnsi="仿宋_GB2312" w:cs="仿宋_GB2312" w:hint="eastAsia"/>
          <w:kern w:val="0"/>
          <w:szCs w:val="32"/>
        </w:rPr>
        <w:t>”世界水日中国水周主题宣传活动；渔业科技服务与水产技术推广服务；渔业安全生产宣传活动；水产品质量安全信息服务；水生野生动物保护科普宣传活动</w:t>
      </w:r>
      <w:r>
        <w:rPr>
          <w:rFonts w:ascii="仿宋_GB2312" w:hint="eastAsia"/>
          <w:szCs w:val="32"/>
        </w:rPr>
        <w:t>。</w:t>
      </w:r>
    </w:p>
    <w:p w:rsidR="00BF2A49" w:rsidRDefault="00BF2A49" w:rsidP="00137B9B">
      <w:pPr>
        <w:snapToGrid w:val="0"/>
        <w:spacing w:line="600" w:lineRule="exact"/>
        <w:ind w:firstLineChars="200" w:firstLine="31680"/>
        <w:rPr>
          <w:rFonts w:ascii="仿宋_GB2312"/>
          <w:szCs w:val="32"/>
        </w:rPr>
      </w:pPr>
      <w:r>
        <w:rPr>
          <w:rFonts w:ascii="仿宋_GB2312" w:hint="eastAsia"/>
          <w:szCs w:val="32"/>
        </w:rPr>
        <w:t>。</w:t>
      </w:r>
    </w:p>
    <w:p w:rsidR="00BF2A49" w:rsidRDefault="00BF2A49" w:rsidP="00137B9B">
      <w:pPr>
        <w:snapToGrid w:val="0"/>
        <w:spacing w:line="600" w:lineRule="exact"/>
        <w:ind w:firstLineChars="200" w:firstLine="31680"/>
        <w:rPr>
          <w:rFonts w:ascii="仿宋_GB2312"/>
          <w:szCs w:val="32"/>
        </w:rPr>
      </w:pPr>
    </w:p>
    <w:p w:rsidR="00BF2A49" w:rsidRDefault="00BF2A49">
      <w:pPr>
        <w:snapToGrid w:val="0"/>
        <w:spacing w:line="600" w:lineRule="exact"/>
        <w:ind w:firstLine="645"/>
        <w:rPr>
          <w:rFonts w:ascii="仿宋_GB2312"/>
          <w:szCs w:val="32"/>
        </w:rPr>
      </w:pPr>
    </w:p>
    <w:p w:rsidR="00BF2A49" w:rsidRDefault="00BF2A49" w:rsidP="00137B9B">
      <w:pPr>
        <w:snapToGrid w:val="0"/>
        <w:spacing w:line="600" w:lineRule="exact"/>
        <w:ind w:firstLineChars="1550" w:firstLine="31680"/>
        <w:rPr>
          <w:rFonts w:ascii="仿宋_GB2312"/>
          <w:szCs w:val="32"/>
        </w:rPr>
      </w:pPr>
      <w:r>
        <w:rPr>
          <w:rFonts w:ascii="仿宋_GB2312" w:hint="eastAsia"/>
          <w:szCs w:val="32"/>
        </w:rPr>
        <w:t>台儿庄区畜牧水产局</w:t>
      </w:r>
    </w:p>
    <w:p w:rsidR="00BF2A49" w:rsidRDefault="00BF2A49" w:rsidP="00137B9B">
      <w:pPr>
        <w:spacing w:line="560" w:lineRule="exact"/>
        <w:ind w:firstLineChars="200" w:firstLine="31680"/>
        <w:rPr>
          <w:rFonts w:ascii="仿宋_GB2312"/>
          <w:szCs w:val="32"/>
        </w:rPr>
      </w:pPr>
      <w:r>
        <w:rPr>
          <w:rFonts w:ascii="仿宋_GB2312"/>
          <w:szCs w:val="32"/>
        </w:rPr>
        <w:t xml:space="preserve">                            2015</w:t>
      </w:r>
      <w:r>
        <w:rPr>
          <w:rFonts w:ascii="仿宋_GB2312" w:hint="eastAsia"/>
          <w:szCs w:val="32"/>
        </w:rPr>
        <w:t>年</w:t>
      </w:r>
      <w:r>
        <w:rPr>
          <w:rFonts w:ascii="仿宋_GB2312"/>
          <w:szCs w:val="32"/>
        </w:rPr>
        <w:t>7</w:t>
      </w:r>
      <w:r>
        <w:rPr>
          <w:rFonts w:ascii="仿宋_GB2312" w:hint="eastAsia"/>
          <w:szCs w:val="32"/>
        </w:rPr>
        <w:t>月</w:t>
      </w:r>
      <w:r>
        <w:rPr>
          <w:rFonts w:ascii="仿宋_GB2312"/>
          <w:szCs w:val="32"/>
        </w:rPr>
        <w:t>1</w:t>
      </w:r>
      <w:r>
        <w:rPr>
          <w:rFonts w:ascii="仿宋_GB2312" w:hint="eastAsia"/>
          <w:szCs w:val="32"/>
        </w:rPr>
        <w:t>日</w:t>
      </w:r>
    </w:p>
    <w:p w:rsidR="00BF2A49" w:rsidRPr="00137B9B" w:rsidRDefault="00BF2A49">
      <w:pPr>
        <w:spacing w:line="560" w:lineRule="exact"/>
        <w:rPr>
          <w:rFonts w:ascii="仿宋_GB2312"/>
          <w:spacing w:val="-14"/>
          <w:sz w:val="30"/>
          <w:szCs w:val="30"/>
        </w:rPr>
      </w:pPr>
    </w:p>
    <w:p w:rsidR="00BF2A49" w:rsidRDefault="00BF2A49"/>
    <w:sectPr w:rsidR="00BF2A49" w:rsidSect="00137B9B">
      <w:footerReference w:type="even" r:id="rId6"/>
      <w:footerReference w:type="default" r:id="rId7"/>
      <w:pgSz w:w="11906" w:h="16838"/>
      <w:pgMar w:top="1440" w:right="1800" w:bottom="1440" w:left="1800" w:header="851" w:footer="992" w:gutter="0"/>
      <w:pgNumType w:start="7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A49" w:rsidRDefault="00BF2A49">
      <w:r>
        <w:separator/>
      </w:r>
    </w:p>
  </w:endnote>
  <w:endnote w:type="continuationSeparator" w:id="1">
    <w:p w:rsidR="00BF2A49" w:rsidRDefault="00BF2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49" w:rsidRDefault="00BF2A49" w:rsidP="002A39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2A49" w:rsidRDefault="00BF2A4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49" w:rsidRDefault="00BF2A49" w:rsidP="002A39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rsidR="00BF2A49" w:rsidRDefault="00BF2A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A49" w:rsidRDefault="00BF2A49">
      <w:r>
        <w:separator/>
      </w:r>
    </w:p>
  </w:footnote>
  <w:footnote w:type="continuationSeparator" w:id="1">
    <w:p w:rsidR="00BF2A49" w:rsidRDefault="00BF2A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3198"/>
    <w:rsid w:val="000719AE"/>
    <w:rsid w:val="00122199"/>
    <w:rsid w:val="00137B9B"/>
    <w:rsid w:val="00147C48"/>
    <w:rsid w:val="00171269"/>
    <w:rsid w:val="00192F5E"/>
    <w:rsid w:val="001D7C19"/>
    <w:rsid w:val="002047B2"/>
    <w:rsid w:val="00225FAA"/>
    <w:rsid w:val="002A398A"/>
    <w:rsid w:val="002D29F5"/>
    <w:rsid w:val="003547B0"/>
    <w:rsid w:val="003B742C"/>
    <w:rsid w:val="003C3BB4"/>
    <w:rsid w:val="003C5D25"/>
    <w:rsid w:val="0041160F"/>
    <w:rsid w:val="00483745"/>
    <w:rsid w:val="004B57DF"/>
    <w:rsid w:val="00602C0E"/>
    <w:rsid w:val="006A7CD5"/>
    <w:rsid w:val="006E0F62"/>
    <w:rsid w:val="007C3198"/>
    <w:rsid w:val="007E5BDA"/>
    <w:rsid w:val="00834EFD"/>
    <w:rsid w:val="008A0CB7"/>
    <w:rsid w:val="009174EE"/>
    <w:rsid w:val="00991A09"/>
    <w:rsid w:val="009E7FF7"/>
    <w:rsid w:val="00A85C63"/>
    <w:rsid w:val="00AD42CE"/>
    <w:rsid w:val="00BB6270"/>
    <w:rsid w:val="00BF2A49"/>
    <w:rsid w:val="00BF59D5"/>
    <w:rsid w:val="00C342C3"/>
    <w:rsid w:val="00C43B9C"/>
    <w:rsid w:val="00CB4700"/>
    <w:rsid w:val="00CE357B"/>
    <w:rsid w:val="00DA75E7"/>
    <w:rsid w:val="00DF54B9"/>
    <w:rsid w:val="00E4329B"/>
    <w:rsid w:val="00EA5ADF"/>
    <w:rsid w:val="00EF2EFA"/>
    <w:rsid w:val="00F96A7C"/>
    <w:rsid w:val="00FA0983"/>
    <w:rsid w:val="00FB722C"/>
    <w:rsid w:val="00FF4C09"/>
    <w:rsid w:val="575D0A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F4C09"/>
    <w:pPr>
      <w:widowControl w:val="0"/>
      <w:jc w:val="both"/>
    </w:pPr>
    <w:rPr>
      <w:rFonts w:eastAsia="仿宋_GB2312"/>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F4C0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F4C09"/>
    <w:rPr>
      <w:rFonts w:ascii="Times New Roman" w:eastAsia="仿宋_GB2312" w:hAnsi="Times New Roman" w:cs="Times New Roman"/>
      <w:sz w:val="18"/>
      <w:szCs w:val="18"/>
    </w:rPr>
  </w:style>
  <w:style w:type="paragraph" w:styleId="Header">
    <w:name w:val="header"/>
    <w:basedOn w:val="Normal"/>
    <w:link w:val="HeaderChar"/>
    <w:uiPriority w:val="99"/>
    <w:rsid w:val="00FF4C0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F4C09"/>
    <w:rPr>
      <w:rFonts w:ascii="Times New Roman" w:eastAsia="仿宋_GB2312" w:hAnsi="Times New Roman" w:cs="Times New Roman"/>
      <w:sz w:val="18"/>
      <w:szCs w:val="18"/>
    </w:rPr>
  </w:style>
  <w:style w:type="character" w:styleId="PageNumber">
    <w:name w:val="page number"/>
    <w:basedOn w:val="DefaultParagraphFont"/>
    <w:uiPriority w:val="99"/>
    <w:locked/>
    <w:rsid w:val="00137B9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4</Pages>
  <Words>202</Words>
  <Characters>1154</Characters>
  <Application>Microsoft Office Outlook</Application>
  <DocSecurity>0</DocSecurity>
  <Lines>0</Lines>
  <Paragraphs>0</Paragraphs>
  <ScaleCrop>false</ScaleCrop>
  <Company>http://sdwm.org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关于枣庄市畜牧兽医局责任清单的说明</dc:title>
  <dc:subject/>
  <dc:creator>SDWM</dc:creator>
  <cp:keywords/>
  <dc:description/>
  <cp:lastModifiedBy>zy</cp:lastModifiedBy>
  <cp:revision>5</cp:revision>
  <cp:lastPrinted>2015-07-10T02:25:00Z</cp:lastPrinted>
  <dcterms:created xsi:type="dcterms:W3CDTF">2015-05-20T02:14:00Z</dcterms:created>
  <dcterms:modified xsi:type="dcterms:W3CDTF">2015-07-10T02:27:00Z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2052-9.1.0.5100</vt:lpwstr>
  </property>
</Properties>
</file>