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FAD5E">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17"/>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台儿庄区</w:t>
      </w: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统计</w:t>
      </w:r>
      <w:r>
        <w:rPr>
          <w:rFonts w:hint="eastAsia" w:ascii="方正小标宋简体" w:hAnsi="方正小标宋简体" w:eastAsia="方正小标宋简体" w:cs="方正小标宋简体"/>
          <w:bCs/>
          <w:color w:val="333333"/>
          <w:spacing w:val="-17"/>
          <w:sz w:val="44"/>
          <w:szCs w:val="44"/>
          <w:shd w:val="clear" w:color="auto" w:fill="FFFFFF"/>
        </w:rPr>
        <w:t>局</w:t>
      </w:r>
    </w:p>
    <w:p w14:paraId="1E5B9047">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2025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r>
        <w:rPr>
          <w:rFonts w:hint="eastAsia" w:ascii="方正小标宋简体" w:hAnsi="方正小标宋简体" w:eastAsia="方正小标宋简体" w:cs="方正小标宋简体"/>
          <w:bCs/>
          <w:color w:val="333333"/>
          <w:sz w:val="44"/>
          <w:szCs w:val="44"/>
          <w:shd w:val="clear" w:color="auto" w:fill="FFFFFF"/>
        </w:rPr>
        <w:t>年度报告</w:t>
      </w:r>
    </w:p>
    <w:p w14:paraId="1220557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bCs/>
          <w:color w:val="FF0000"/>
          <w:kern w:val="2"/>
          <w:sz w:val="32"/>
          <w:szCs w:val="32"/>
        </w:rPr>
      </w:pPr>
    </w:p>
    <w:p w14:paraId="55778A4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rPr>
        <w:t>根据《中华人民共和国政府信息公开条例》（国务院令第711号）、《国务院办公厅政府信息与政务公开办公室关于印发＜中华人民共和国政府信息公开工作年度报告格式＞的通知》（国办公开办函〔2021〕30号）要求，编制本报告。本报告包括：总体情况、主动公开政府信息情况、收到和处理政府信息公开申请情况、政府信息公开行政复议及行政诉讼情况、存在的主要问题及改进情况、其他需要报告的事项等六个部分。报告的电子版可在“台儿庄区政府门户网站”（http://www.tez.gov.cn/）下载。如对本报告有疑问，请与台儿庄区统计局办公室联系（地址：山东省枣庄市台儿庄区金光路71号;电话：0632-6611512邮政编码：277400；电子邮箱：</w:t>
      </w:r>
      <w:r>
        <w:rPr>
          <w:rFonts w:hint="eastAsia" w:ascii="仿宋_GB2312" w:hAnsi="仿宋_GB2312" w:eastAsia="仿宋_GB2312" w:cs="仿宋_GB2312"/>
          <w:b w:val="0"/>
          <w:bCs w:val="0"/>
          <w:color w:val="auto"/>
          <w:kern w:val="2"/>
          <w:sz w:val="32"/>
          <w:szCs w:val="32"/>
          <w:u w:val="none"/>
        </w:rPr>
        <w:fldChar w:fldCharType="begin"/>
      </w:r>
      <w:r>
        <w:rPr>
          <w:rFonts w:hint="eastAsia" w:ascii="仿宋_GB2312" w:hAnsi="仿宋_GB2312" w:eastAsia="仿宋_GB2312" w:cs="仿宋_GB2312"/>
          <w:b w:val="0"/>
          <w:bCs w:val="0"/>
          <w:color w:val="auto"/>
          <w:kern w:val="2"/>
          <w:sz w:val="32"/>
          <w:szCs w:val="32"/>
          <w:u w:val="none"/>
        </w:rPr>
        <w:instrText xml:space="preserve"> HYPERLINK "mailto:teztjj@zz.shandong.cn）。" </w:instrText>
      </w:r>
      <w:r>
        <w:rPr>
          <w:rFonts w:hint="eastAsia" w:ascii="仿宋_GB2312" w:hAnsi="仿宋_GB2312" w:eastAsia="仿宋_GB2312" w:cs="仿宋_GB2312"/>
          <w:b w:val="0"/>
          <w:bCs w:val="0"/>
          <w:color w:val="auto"/>
          <w:kern w:val="2"/>
          <w:sz w:val="32"/>
          <w:szCs w:val="32"/>
          <w:u w:val="none"/>
        </w:rPr>
        <w:fldChar w:fldCharType="separate"/>
      </w:r>
      <w:r>
        <w:rPr>
          <w:rStyle w:val="15"/>
          <w:rFonts w:hint="eastAsia" w:ascii="仿宋_GB2312" w:hAnsi="仿宋_GB2312" w:eastAsia="仿宋_GB2312" w:cs="仿宋_GB2312"/>
          <w:b w:val="0"/>
          <w:bCs w:val="0"/>
          <w:color w:val="auto"/>
          <w:kern w:val="2"/>
          <w:sz w:val="32"/>
          <w:szCs w:val="32"/>
          <w:u w:val="none"/>
        </w:rPr>
        <w:t>teztjj@zz.shandong.cn）。</w:t>
      </w:r>
      <w:r>
        <w:rPr>
          <w:rFonts w:hint="eastAsia" w:ascii="仿宋_GB2312" w:hAnsi="仿宋_GB2312" w:eastAsia="仿宋_GB2312" w:cs="仿宋_GB2312"/>
          <w:b w:val="0"/>
          <w:bCs w:val="0"/>
          <w:color w:val="auto"/>
          <w:kern w:val="2"/>
          <w:sz w:val="32"/>
          <w:szCs w:val="32"/>
          <w:u w:val="none"/>
        </w:rPr>
        <w:fldChar w:fldCharType="end"/>
      </w:r>
    </w:p>
    <w:p w14:paraId="02DF271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color w:val="333333"/>
          <w:sz w:val="32"/>
          <w:szCs w:val="32"/>
        </w:rPr>
      </w:pPr>
      <w:r>
        <w:rPr>
          <w:rFonts w:hint="eastAsia" w:ascii="黑体" w:hAnsi="黑体" w:eastAsia="黑体" w:cs="黑体"/>
          <w:b w:val="0"/>
          <w:bCs/>
          <w:color w:val="333333"/>
          <w:sz w:val="32"/>
          <w:szCs w:val="32"/>
          <w:shd w:val="clear" w:color="auto" w:fill="FFFFFF"/>
        </w:rPr>
        <w:t>一、总体情况</w:t>
      </w:r>
    </w:p>
    <w:p w14:paraId="6940A3EE">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年，枣庄市台儿庄区</w:t>
      </w:r>
      <w:r>
        <w:rPr>
          <w:rFonts w:hint="eastAsia" w:ascii="仿宋_GB2312" w:hAnsi="仿宋_GB2312" w:eastAsia="仿宋_GB2312" w:cs="仿宋_GB2312"/>
          <w:sz w:val="32"/>
          <w:szCs w:val="32"/>
          <w:lang w:val="en-US" w:eastAsia="zh-CN"/>
        </w:rPr>
        <w:t>统计局</w:t>
      </w:r>
      <w:r>
        <w:rPr>
          <w:rFonts w:hint="eastAsia" w:ascii="仿宋_GB2312" w:hAnsi="仿宋_GB2312" w:eastAsia="仿宋_GB2312" w:cs="仿宋_GB2312"/>
          <w:sz w:val="32"/>
          <w:szCs w:val="32"/>
        </w:rPr>
        <w:t>坚持以习近平新时代中国特色社会主义思想为指导，深入贯彻《中华人民共和国政府信息公开条例》，严格落实国家、省、市全面推进政务公开的各项工作要求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聚焦群众</w:t>
      </w:r>
      <w:r>
        <w:rPr>
          <w:rFonts w:hint="eastAsia" w:ascii="仿宋_GB2312" w:hAnsi="仿宋_GB2312" w:eastAsia="仿宋_GB2312" w:cs="仿宋_GB2312"/>
          <w:sz w:val="32"/>
          <w:szCs w:val="32"/>
          <w:lang w:val="en-US" w:eastAsia="zh-CN"/>
        </w:rPr>
        <w:t>需求和核心工作</w:t>
      </w:r>
      <w:r>
        <w:rPr>
          <w:rFonts w:hint="eastAsia" w:ascii="仿宋_GB2312" w:hAnsi="仿宋_GB2312" w:eastAsia="仿宋_GB2312" w:cs="仿宋_GB2312"/>
          <w:sz w:val="32"/>
          <w:szCs w:val="32"/>
        </w:rPr>
        <w:t>，全方位提升政务公开的质量与实效，切实提升人民群众的获得感与满意度。</w:t>
      </w:r>
    </w:p>
    <w:p w14:paraId="6357B4B3">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1.主动公开方面。</w:t>
      </w:r>
      <w:r>
        <w:rPr>
          <w:rFonts w:hint="eastAsia" w:ascii="仿宋_GB2312" w:hAnsi="仿宋_GB2312" w:eastAsia="仿宋_GB2312" w:cs="仿宋_GB2312"/>
          <w:color w:val="auto"/>
          <w:sz w:val="32"/>
          <w:szCs w:val="32"/>
        </w:rPr>
        <w:t>区统计局坚持贯彻落实《中华人民共和国政府信息公开条例》，主动公开《条例》第二十条规定的法定主动公开信息情况以及部门主动公开的其他政府信息情况、政策解读和回应关切等相关情况。202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年，区统计局通过政府网站</w:t>
      </w:r>
      <w:r>
        <w:rPr>
          <w:rFonts w:hint="eastAsia" w:ascii="仿宋_GB2312" w:hAnsi="仿宋_GB2312" w:eastAsia="仿宋_GB2312" w:cs="仿宋_GB2312"/>
          <w:color w:val="auto"/>
          <w:sz w:val="32"/>
          <w:szCs w:val="32"/>
          <w:lang w:val="en-US" w:eastAsia="zh-CN"/>
        </w:rPr>
        <w:t>主动公开38</w:t>
      </w:r>
      <w:r>
        <w:rPr>
          <w:rFonts w:hint="eastAsia" w:ascii="仿宋_GB2312" w:hAnsi="仿宋_GB2312" w:eastAsia="仿宋_GB2312" w:cs="仿宋_GB2312"/>
          <w:color w:val="auto"/>
          <w:sz w:val="32"/>
          <w:szCs w:val="32"/>
        </w:rPr>
        <w:t>条信息。主要包括机关机构职能、统计信息、行政权力运行公开、法治政府建设等。</w:t>
      </w:r>
    </w:p>
    <w:p w14:paraId="36F655A3">
      <w:pPr>
        <w:spacing w:line="560" w:lineRule="exact"/>
        <w:ind w:firstLine="618"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2.依申请公开工作方面。</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val="en-US" w:eastAsia="zh-CN"/>
        </w:rPr>
        <w:t>统计</w:t>
      </w:r>
      <w:r>
        <w:rPr>
          <w:rFonts w:hint="eastAsia" w:ascii="仿宋_GB2312" w:hAnsi="仿宋_GB2312" w:eastAsia="仿宋_GB2312" w:cs="仿宋_GB2312"/>
          <w:color w:val="auto"/>
          <w:sz w:val="32"/>
          <w:szCs w:val="32"/>
        </w:rPr>
        <w:t>局坚持以人民为中心，认真贯彻落实《政府信息公开条例》要求，严格按照流程办理依申请公开，202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年处理依申请公开0件。</w:t>
      </w:r>
    </w:p>
    <w:p w14:paraId="7497D6C6">
      <w:pPr>
        <w:spacing w:line="560" w:lineRule="exact"/>
        <w:ind w:firstLine="618"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3.政府信息管理方面。</w:t>
      </w:r>
      <w:r>
        <w:rPr>
          <w:rFonts w:hint="eastAsia" w:ascii="仿宋_GB2312" w:hAnsi="仿宋_GB2312" w:eastAsia="仿宋_GB2312" w:cs="仿宋_GB2312"/>
          <w:color w:val="auto"/>
          <w:sz w:val="32"/>
          <w:szCs w:val="32"/>
          <w:lang w:val="en-US" w:eastAsia="zh-CN"/>
        </w:rPr>
        <w:t>区统计局</w:t>
      </w:r>
      <w:r>
        <w:rPr>
          <w:rFonts w:hint="eastAsia" w:ascii="仿宋_GB2312" w:hAnsi="仿宋_GB2312" w:eastAsia="仿宋_GB2312" w:cs="仿宋_GB2312"/>
          <w:color w:val="auto"/>
          <w:sz w:val="32"/>
          <w:szCs w:val="32"/>
        </w:rPr>
        <w:t>规范信息</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rPr>
        <w:t>管理，严格落实政府信息发布制度，确保政府信息发布权威准确、及时高效。结合工作实际和法律更新情况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优化主动公开</w:t>
      </w:r>
      <w:r>
        <w:rPr>
          <w:rFonts w:hint="eastAsia" w:ascii="仿宋_GB2312" w:hAnsi="仿宋_GB2312" w:eastAsia="仿宋_GB2312" w:cs="仿宋_GB2312"/>
          <w:color w:val="auto"/>
          <w:sz w:val="32"/>
          <w:szCs w:val="32"/>
          <w:lang w:val="en-US" w:eastAsia="zh-CN"/>
        </w:rPr>
        <w:t>内容。</w:t>
      </w:r>
    </w:p>
    <w:p w14:paraId="0F0766B9">
      <w:pPr>
        <w:spacing w:line="560" w:lineRule="exact"/>
        <w:ind w:firstLine="618"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4.平台建设方面。</w:t>
      </w:r>
      <w:r>
        <w:rPr>
          <w:rFonts w:hint="eastAsia" w:ascii="仿宋_GB2312" w:hAnsi="仿宋_GB2312" w:eastAsia="仿宋_GB2312" w:cs="仿宋_GB2312"/>
          <w:color w:val="auto"/>
          <w:sz w:val="32"/>
          <w:szCs w:val="32"/>
        </w:rPr>
        <w:t>区统计局紧扣部门核心工作职责，严格对标意识形态工作相关要求，持续深化网站集约化建设，动态更新网站专栏内容，建立常态化维护机制，确保网站信息准确鲜活、运转高效。同时，规范政务新媒体运营管理，聚焦微信公众号主阵地作用，精准把控信息发布的时效性、权威性和针对性，稳步提升政务信息传播效能。</w:t>
      </w:r>
    </w:p>
    <w:p w14:paraId="1F8A04B4">
      <w:pPr>
        <w:spacing w:line="560" w:lineRule="exact"/>
        <w:ind w:firstLine="618"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5.监督保障方面。</w:t>
      </w:r>
      <w:r>
        <w:rPr>
          <w:rFonts w:hint="eastAsia" w:ascii="仿宋_GB2312" w:hAnsi="仿宋_GB2312" w:eastAsia="仿宋_GB2312" w:cs="仿宋_GB2312"/>
          <w:color w:val="auto"/>
          <w:sz w:val="32"/>
          <w:szCs w:val="32"/>
        </w:rPr>
        <w:t>区统计局健全政务公开工作责任体系，明确具体分管领导及专职工作人员，实为政务公开工作有序推进提供坚实组织保障。常态化组织专职人员深入学习《中华人民共和国政府信息公开条例》及保密工作相关法规政策，主动参与各类政务公开业务培训，以学促干、以训提能，</w:t>
      </w:r>
      <w:r>
        <w:rPr>
          <w:rFonts w:hint="eastAsia" w:ascii="仿宋_GB2312" w:hAnsi="仿宋_GB2312" w:eastAsia="仿宋_GB2312" w:cs="仿宋_GB2312"/>
          <w:color w:val="auto"/>
          <w:sz w:val="32"/>
          <w:szCs w:val="32"/>
          <w:lang w:val="en-US" w:eastAsia="zh-CN"/>
        </w:rPr>
        <w:t>不断提升工作主动性和专业度</w:t>
      </w:r>
      <w:r>
        <w:rPr>
          <w:rFonts w:hint="eastAsia" w:ascii="仿宋_GB2312" w:hAnsi="仿宋_GB2312" w:eastAsia="仿宋_GB2312" w:cs="仿宋_GB2312"/>
          <w:color w:val="auto"/>
          <w:sz w:val="32"/>
          <w:szCs w:val="32"/>
        </w:rPr>
        <w:t>。</w:t>
      </w:r>
    </w:p>
    <w:p w14:paraId="297286DE">
      <w:pPr>
        <w:spacing w:line="560" w:lineRule="exact"/>
        <w:rPr>
          <w:rFonts w:hint="eastAsia" w:ascii="仿宋_GB2312" w:hAnsi="仿宋_GB2312" w:eastAsia="仿宋_GB2312" w:cs="仿宋_GB2312"/>
          <w:color w:val="0000FF"/>
          <w:sz w:val="32"/>
          <w:szCs w:val="32"/>
        </w:rPr>
      </w:pPr>
    </w:p>
    <w:p w14:paraId="73CD11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18"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auto"/>
                <w:kern w:val="0"/>
                <w:szCs w:val="21"/>
                <w:lang w:eastAsia="zh-CN"/>
              </w:rPr>
            </w:pPr>
            <w:r>
              <w:rPr>
                <w:rFonts w:hint="eastAsia" w:ascii="仿宋_GB2312" w:hAnsi="宋体" w:eastAsia="仿宋_GB2312" w:cs="宋体"/>
                <w:color w:val="auto"/>
                <w:kern w:val="0"/>
                <w:szCs w:val="21"/>
                <w:lang w:val="en-US" w:eastAsia="zh-CN"/>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bl>
    <w:p w14:paraId="20FD6CC6">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8273C18">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48"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jc w:val="center"/>
              <w:rPr>
                <w:rFonts w:ascii="仿宋_GB2312" w:eastAsia="仿宋_GB2312"/>
                <w:szCs w:val="21"/>
              </w:rPr>
            </w:pPr>
          </w:p>
        </w:tc>
        <w:tc>
          <w:tcPr>
            <w:tcW w:w="747" w:type="dxa"/>
            <w:vMerge w:val="restart"/>
            <w:shd w:val="clear" w:color="auto" w:fill="auto"/>
            <w:tcMar>
              <w:left w:w="108" w:type="dxa"/>
              <w:right w:w="108" w:type="dxa"/>
            </w:tcMar>
            <w:vAlign w:val="center"/>
          </w:tcPr>
          <w:p w14:paraId="02105B2C">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szCs w:val="21"/>
              </w:rPr>
            </w:pPr>
            <w:r>
              <w:rPr>
                <w:rFonts w:hint="eastAsia" w:ascii="黑体" w:hAnsi="黑体" w:eastAsia="黑体"/>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jc w:val="center"/>
              <w:rPr>
                <w:rFonts w:ascii="仿宋_GB2312" w:eastAsia="仿宋_GB2312"/>
                <w:szCs w:val="21"/>
              </w:rPr>
            </w:pPr>
          </w:p>
        </w:tc>
        <w:tc>
          <w:tcPr>
            <w:tcW w:w="747" w:type="dxa"/>
            <w:vMerge w:val="continue"/>
            <w:shd w:val="clear" w:color="auto" w:fill="auto"/>
            <w:tcMar>
              <w:left w:w="108" w:type="dxa"/>
              <w:right w:w="108" w:type="dxa"/>
            </w:tcMar>
            <w:vAlign w:val="center"/>
          </w:tcPr>
          <w:p w14:paraId="75CA0EA4">
            <w:pPr>
              <w:jc w:val="center"/>
              <w:rPr>
                <w:rFonts w:ascii="黑体" w:hAnsi="黑体" w:eastAsia="黑体"/>
                <w:szCs w:val="21"/>
              </w:rPr>
            </w:pPr>
          </w:p>
        </w:tc>
        <w:tc>
          <w:tcPr>
            <w:tcW w:w="540" w:type="dxa"/>
            <w:shd w:val="clear" w:color="auto" w:fill="auto"/>
            <w:tcMar>
              <w:left w:w="108" w:type="dxa"/>
              <w:right w:w="108" w:type="dxa"/>
            </w:tcMar>
            <w:vAlign w:val="center"/>
          </w:tcPr>
          <w:p w14:paraId="426D161B">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14:paraId="7A3A6752">
            <w:pPr>
              <w:widowControl/>
              <w:spacing w:line="360" w:lineRule="exact"/>
              <w:ind w:left="-59" w:leftChars="-30" w:right="-127"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14:paraId="7E0380D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2FC440C">
            <w:pPr>
              <w:widowControl/>
              <w:spacing w:line="240" w:lineRule="exact"/>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EB7936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7175B54E">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637B979B">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25" w:type="dxa"/>
            <w:shd w:val="clear" w:color="auto" w:fill="auto"/>
            <w:tcMar>
              <w:left w:w="108" w:type="dxa"/>
              <w:right w:w="108" w:type="dxa"/>
            </w:tcMar>
            <w:vAlign w:val="center"/>
          </w:tcPr>
          <w:p w14:paraId="633A8B3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060F45D4">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CCDF5A2">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3A724B6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20" w:type="dxa"/>
            <w:shd w:val="clear" w:color="auto" w:fill="auto"/>
            <w:tcMar>
              <w:left w:w="108" w:type="dxa"/>
              <w:right w:w="108" w:type="dxa"/>
            </w:tcMar>
            <w:vAlign w:val="center"/>
          </w:tcPr>
          <w:p w14:paraId="43C30481">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675" w:type="dxa"/>
            <w:shd w:val="clear" w:color="auto" w:fill="auto"/>
            <w:tcMar>
              <w:left w:w="108" w:type="dxa"/>
              <w:right w:w="108" w:type="dxa"/>
            </w:tcMar>
            <w:vAlign w:val="center"/>
          </w:tcPr>
          <w:p w14:paraId="6D6EC306">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25" w:type="dxa"/>
            <w:shd w:val="clear" w:color="auto" w:fill="auto"/>
            <w:tcMar>
              <w:left w:w="108" w:type="dxa"/>
              <w:right w:w="108" w:type="dxa"/>
            </w:tcMar>
            <w:vAlign w:val="center"/>
          </w:tcPr>
          <w:p w14:paraId="32984CF2">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701" w:type="dxa"/>
            <w:shd w:val="clear" w:color="auto" w:fill="auto"/>
            <w:tcMar>
              <w:left w:w="108" w:type="dxa"/>
              <w:right w:w="108" w:type="dxa"/>
            </w:tcMar>
            <w:vAlign w:val="center"/>
          </w:tcPr>
          <w:p w14:paraId="74128EFA">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416" w:type="dxa"/>
            <w:vMerge w:val="restart"/>
            <w:shd w:val="clear" w:color="auto" w:fill="auto"/>
            <w:tcMar>
              <w:left w:w="108" w:type="dxa"/>
              <w:right w:w="108" w:type="dxa"/>
            </w:tcMar>
            <w:vAlign w:val="center"/>
          </w:tcPr>
          <w:p w14:paraId="2D0B99A9">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451D8833">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35"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0" w:type="dxa"/>
            <w:shd w:val="clear" w:color="auto" w:fill="auto"/>
            <w:tcMar>
              <w:left w:w="108" w:type="dxa"/>
              <w:right w:w="108" w:type="dxa"/>
            </w:tcMar>
            <w:vAlign w:val="center"/>
          </w:tcPr>
          <w:p w14:paraId="3A066E8C">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rPr>
                <w:rFonts w:ascii="黑体" w:hAnsi="黑体" w:eastAsia="黑体"/>
                <w:szCs w:val="21"/>
              </w:rPr>
            </w:pPr>
          </w:p>
        </w:tc>
        <w:tc>
          <w:tcPr>
            <w:tcW w:w="4677" w:type="dxa"/>
            <w:gridSpan w:val="2"/>
            <w:shd w:val="clear" w:color="auto" w:fill="auto"/>
            <w:tcMar>
              <w:left w:w="108" w:type="dxa"/>
              <w:right w:w="108" w:type="dxa"/>
            </w:tcMar>
            <w:vAlign w:val="center"/>
          </w:tcPr>
          <w:p w14:paraId="0B4B7D1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4293BE0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35"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0" w:type="dxa"/>
            <w:shd w:val="clear" w:color="auto" w:fill="auto"/>
            <w:tcMar>
              <w:left w:w="108" w:type="dxa"/>
              <w:right w:w="108" w:type="dxa"/>
            </w:tcMar>
            <w:vAlign w:val="center"/>
          </w:tcPr>
          <w:p w14:paraId="2CA4B017">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rPr>
                <w:rFonts w:ascii="黑体" w:hAnsi="黑体" w:eastAsia="黑体"/>
                <w:szCs w:val="21"/>
              </w:rPr>
            </w:pPr>
          </w:p>
        </w:tc>
        <w:tc>
          <w:tcPr>
            <w:tcW w:w="1701" w:type="dxa"/>
            <w:vMerge w:val="restart"/>
            <w:shd w:val="clear" w:color="auto" w:fill="auto"/>
            <w:tcMar>
              <w:left w:w="108" w:type="dxa"/>
              <w:right w:w="108" w:type="dxa"/>
            </w:tcMar>
            <w:vAlign w:val="center"/>
          </w:tcPr>
          <w:p w14:paraId="73FB48F8">
            <w:pPr>
              <w:widowControl/>
              <w:spacing w:line="200" w:lineRule="exact"/>
              <w:ind w:left="-101"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6663FA0">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14:paraId="4B16FD1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01A3CA20">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szCs w:val="21"/>
              </w:rPr>
            </w:pPr>
            <w:r>
              <w:rPr>
                <w:rFonts w:hint="eastAsia" w:ascii="仿宋_GB2312" w:eastAsia="仿宋_GB2312"/>
                <w:szCs w:val="21"/>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rPr>
                <w:rFonts w:ascii="黑体" w:hAnsi="黑体" w:eastAsia="黑体"/>
                <w:szCs w:val="21"/>
              </w:rPr>
            </w:pPr>
          </w:p>
        </w:tc>
        <w:tc>
          <w:tcPr>
            <w:tcW w:w="1701" w:type="dxa"/>
            <w:vMerge w:val="continue"/>
            <w:shd w:val="clear" w:color="auto" w:fill="auto"/>
            <w:tcMar>
              <w:left w:w="108" w:type="dxa"/>
              <w:right w:w="108" w:type="dxa"/>
            </w:tcMar>
            <w:vAlign w:val="center"/>
          </w:tcPr>
          <w:p w14:paraId="4CFC694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AB60801">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14:paraId="515EDC5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11416077">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szCs w:val="21"/>
              </w:rPr>
            </w:pPr>
            <w:r>
              <w:rPr>
                <w:rFonts w:hint="eastAsia" w:ascii="仿宋_GB2312" w:eastAsia="仿宋_GB2312"/>
                <w:szCs w:val="21"/>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rPr>
                <w:rFonts w:ascii="黑体" w:hAnsi="黑体" w:eastAsia="黑体"/>
                <w:szCs w:val="21"/>
              </w:rPr>
            </w:pPr>
          </w:p>
        </w:tc>
        <w:tc>
          <w:tcPr>
            <w:tcW w:w="1701" w:type="dxa"/>
            <w:vMerge w:val="continue"/>
            <w:shd w:val="clear" w:color="auto" w:fill="auto"/>
            <w:tcMar>
              <w:left w:w="108" w:type="dxa"/>
              <w:right w:w="108" w:type="dxa"/>
            </w:tcMar>
            <w:vAlign w:val="center"/>
          </w:tcPr>
          <w:p w14:paraId="35E8E4B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087E291">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14:paraId="25BD099F">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10894975">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szCs w:val="21"/>
              </w:rPr>
            </w:pPr>
            <w:r>
              <w:rPr>
                <w:rFonts w:hint="eastAsia" w:ascii="仿宋_GB2312" w:eastAsia="仿宋_GB2312"/>
                <w:szCs w:val="21"/>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rPr>
                <w:rFonts w:ascii="黑体" w:hAnsi="黑体" w:eastAsia="黑体"/>
                <w:szCs w:val="21"/>
              </w:rPr>
            </w:pPr>
          </w:p>
        </w:tc>
        <w:tc>
          <w:tcPr>
            <w:tcW w:w="1701" w:type="dxa"/>
            <w:vMerge w:val="continue"/>
            <w:shd w:val="clear" w:color="auto" w:fill="auto"/>
            <w:tcMar>
              <w:left w:w="108" w:type="dxa"/>
              <w:right w:w="108" w:type="dxa"/>
            </w:tcMar>
            <w:vAlign w:val="center"/>
          </w:tcPr>
          <w:p w14:paraId="0A7C70A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9838D1A">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14:paraId="62EFA37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07B72397">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szCs w:val="21"/>
              </w:rPr>
            </w:pPr>
            <w:r>
              <w:rPr>
                <w:rFonts w:hint="eastAsia" w:ascii="仿宋_GB2312" w:eastAsia="仿宋_GB2312"/>
                <w:szCs w:val="21"/>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rPr>
                <w:rFonts w:ascii="黑体" w:hAnsi="黑体" w:eastAsia="黑体"/>
                <w:szCs w:val="21"/>
              </w:rPr>
            </w:pPr>
          </w:p>
        </w:tc>
        <w:tc>
          <w:tcPr>
            <w:tcW w:w="1701" w:type="dxa"/>
            <w:vMerge w:val="continue"/>
            <w:shd w:val="clear" w:color="auto" w:fill="auto"/>
            <w:tcMar>
              <w:left w:w="108" w:type="dxa"/>
              <w:right w:w="108" w:type="dxa"/>
            </w:tcMar>
            <w:vAlign w:val="center"/>
          </w:tcPr>
          <w:p w14:paraId="2E92121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2C3C094">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14:paraId="1EDD9AA7">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3E952BC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39FC0AD1">
            <w:pPr>
              <w:widowControl/>
              <w:spacing w:line="240" w:lineRule="exact"/>
              <w:jc w:val="center"/>
              <w:rPr>
                <w:rFonts w:ascii="仿宋_GB2312" w:eastAsia="仿宋_GB2312"/>
                <w:szCs w:val="21"/>
              </w:rPr>
            </w:pPr>
            <w:r>
              <w:rPr>
                <w:rFonts w:hint="eastAsia" w:ascii="仿宋_GB2312" w:eastAsia="仿宋_GB2312"/>
                <w:szCs w:val="21"/>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rPr>
                <w:rFonts w:ascii="黑体" w:hAnsi="黑体" w:eastAsia="黑体"/>
                <w:szCs w:val="21"/>
              </w:rPr>
            </w:pPr>
          </w:p>
        </w:tc>
        <w:tc>
          <w:tcPr>
            <w:tcW w:w="1701" w:type="dxa"/>
            <w:vMerge w:val="continue"/>
            <w:shd w:val="clear" w:color="auto" w:fill="auto"/>
            <w:tcMar>
              <w:left w:w="108" w:type="dxa"/>
              <w:right w:w="108" w:type="dxa"/>
            </w:tcMar>
            <w:vAlign w:val="center"/>
          </w:tcPr>
          <w:p w14:paraId="06B97E8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AE7336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14:paraId="708DC71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6341E7E3">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1582C8F7">
            <w:pPr>
              <w:widowControl/>
              <w:spacing w:line="240" w:lineRule="exact"/>
              <w:jc w:val="center"/>
              <w:rPr>
                <w:rFonts w:ascii="仿宋_GB2312" w:eastAsia="仿宋_GB2312"/>
                <w:szCs w:val="21"/>
              </w:rPr>
            </w:pPr>
            <w:r>
              <w:rPr>
                <w:rFonts w:hint="eastAsia" w:ascii="仿宋_GB2312" w:eastAsia="仿宋_GB2312"/>
                <w:szCs w:val="21"/>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rPr>
                <w:rFonts w:ascii="黑体" w:hAnsi="黑体" w:eastAsia="黑体"/>
                <w:szCs w:val="21"/>
              </w:rPr>
            </w:pPr>
          </w:p>
        </w:tc>
        <w:tc>
          <w:tcPr>
            <w:tcW w:w="1701" w:type="dxa"/>
            <w:vMerge w:val="continue"/>
            <w:shd w:val="clear" w:color="auto" w:fill="auto"/>
            <w:tcMar>
              <w:left w:w="108" w:type="dxa"/>
              <w:right w:w="108" w:type="dxa"/>
            </w:tcMar>
            <w:vAlign w:val="center"/>
          </w:tcPr>
          <w:p w14:paraId="5E25D43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F501163">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14:paraId="5E8E7CE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00C10D0B">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szCs w:val="21"/>
              </w:rPr>
            </w:pPr>
            <w:r>
              <w:rPr>
                <w:rFonts w:hint="eastAsia" w:ascii="仿宋_GB2312" w:eastAsia="仿宋_GB2312"/>
                <w:szCs w:val="21"/>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rPr>
                <w:rFonts w:ascii="黑体" w:hAnsi="黑体" w:eastAsia="黑体"/>
                <w:szCs w:val="21"/>
              </w:rPr>
            </w:pPr>
          </w:p>
        </w:tc>
        <w:tc>
          <w:tcPr>
            <w:tcW w:w="1701" w:type="dxa"/>
            <w:vMerge w:val="continue"/>
            <w:shd w:val="clear" w:color="auto" w:fill="auto"/>
            <w:tcMar>
              <w:left w:w="108" w:type="dxa"/>
              <w:right w:w="108" w:type="dxa"/>
            </w:tcMar>
            <w:vAlign w:val="center"/>
          </w:tcPr>
          <w:p w14:paraId="5F9EE04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2A580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14:paraId="1B00453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54ECF180">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szCs w:val="21"/>
              </w:rPr>
            </w:pPr>
            <w:r>
              <w:rPr>
                <w:rFonts w:hint="eastAsia" w:ascii="仿宋_GB2312" w:eastAsia="仿宋_GB2312"/>
                <w:szCs w:val="21"/>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rPr>
                <w:rFonts w:ascii="黑体" w:hAnsi="黑体" w:eastAsia="黑体"/>
                <w:szCs w:val="21"/>
              </w:rPr>
            </w:pPr>
          </w:p>
        </w:tc>
        <w:tc>
          <w:tcPr>
            <w:tcW w:w="1701" w:type="dxa"/>
            <w:vMerge w:val="restart"/>
            <w:shd w:val="clear" w:color="auto" w:fill="auto"/>
            <w:tcMar>
              <w:left w:w="108" w:type="dxa"/>
              <w:right w:w="108" w:type="dxa"/>
            </w:tcMar>
            <w:vAlign w:val="center"/>
          </w:tcPr>
          <w:p w14:paraId="0F47F490">
            <w:pPr>
              <w:widowControl/>
              <w:spacing w:line="200" w:lineRule="exact"/>
              <w:ind w:left="-101"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D0D0E83">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14:paraId="579A72D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BC22BA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40CA6B63">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0DF1DB4">
            <w:pPr>
              <w:widowControl/>
              <w:spacing w:line="240" w:lineRule="exact"/>
              <w:jc w:val="center"/>
              <w:rPr>
                <w:rFonts w:ascii="仿宋_GB2312" w:eastAsia="仿宋_GB2312"/>
                <w:szCs w:val="21"/>
              </w:rPr>
            </w:pPr>
            <w:r>
              <w:rPr>
                <w:rFonts w:hint="eastAsia" w:ascii="仿宋_GB2312" w:eastAsia="仿宋_GB2312"/>
                <w:szCs w:val="21"/>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rPr>
                <w:rFonts w:ascii="黑体" w:hAnsi="黑体" w:eastAsia="黑体"/>
                <w:szCs w:val="21"/>
              </w:rPr>
            </w:pPr>
          </w:p>
        </w:tc>
        <w:tc>
          <w:tcPr>
            <w:tcW w:w="1701" w:type="dxa"/>
            <w:vMerge w:val="continue"/>
            <w:shd w:val="clear" w:color="auto" w:fill="auto"/>
            <w:tcMar>
              <w:left w:w="108" w:type="dxa"/>
              <w:right w:w="108" w:type="dxa"/>
            </w:tcMar>
            <w:vAlign w:val="center"/>
          </w:tcPr>
          <w:p w14:paraId="6BB3A0A8">
            <w:pPr>
              <w:spacing w:line="200" w:lineRule="exact"/>
              <w:ind w:left="-101" w:leftChars="-51"/>
              <w:rPr>
                <w:rFonts w:ascii="黑体" w:hAnsi="黑体" w:eastAsia="黑体"/>
                <w:szCs w:val="21"/>
              </w:rPr>
            </w:pPr>
          </w:p>
        </w:tc>
        <w:tc>
          <w:tcPr>
            <w:tcW w:w="2976" w:type="dxa"/>
            <w:shd w:val="clear" w:color="auto" w:fill="auto"/>
            <w:tcMar>
              <w:left w:w="108" w:type="dxa"/>
              <w:right w:w="108" w:type="dxa"/>
            </w:tcMar>
            <w:vAlign w:val="center"/>
          </w:tcPr>
          <w:p w14:paraId="3191C69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14:paraId="6BBD3D9D">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35B699A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D2A19C2">
            <w:pPr>
              <w:widowControl/>
              <w:spacing w:line="240" w:lineRule="exact"/>
              <w:jc w:val="center"/>
              <w:rPr>
                <w:rFonts w:ascii="仿宋_GB2312" w:eastAsia="仿宋_GB2312"/>
                <w:szCs w:val="21"/>
              </w:rPr>
            </w:pPr>
            <w:r>
              <w:rPr>
                <w:rFonts w:hint="eastAsia" w:ascii="仿宋_GB2312" w:eastAsia="仿宋_GB2312"/>
                <w:szCs w:val="21"/>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rPr>
                <w:rFonts w:ascii="黑体" w:hAnsi="黑体" w:eastAsia="黑体"/>
                <w:szCs w:val="21"/>
              </w:rPr>
            </w:pPr>
          </w:p>
        </w:tc>
        <w:tc>
          <w:tcPr>
            <w:tcW w:w="1701" w:type="dxa"/>
            <w:vMerge w:val="continue"/>
            <w:shd w:val="clear" w:color="auto" w:fill="auto"/>
            <w:tcMar>
              <w:left w:w="108" w:type="dxa"/>
              <w:right w:w="108" w:type="dxa"/>
            </w:tcMar>
            <w:vAlign w:val="center"/>
          </w:tcPr>
          <w:p w14:paraId="470165DA">
            <w:pPr>
              <w:spacing w:line="200" w:lineRule="exact"/>
              <w:ind w:left="-101" w:leftChars="-51"/>
              <w:rPr>
                <w:rFonts w:ascii="黑体" w:hAnsi="黑体" w:eastAsia="黑体"/>
                <w:szCs w:val="21"/>
              </w:rPr>
            </w:pPr>
          </w:p>
        </w:tc>
        <w:tc>
          <w:tcPr>
            <w:tcW w:w="2976" w:type="dxa"/>
            <w:shd w:val="clear" w:color="auto" w:fill="auto"/>
            <w:tcMar>
              <w:left w:w="108" w:type="dxa"/>
              <w:right w:w="108" w:type="dxa"/>
            </w:tcMar>
            <w:vAlign w:val="center"/>
          </w:tcPr>
          <w:p w14:paraId="2B77E1B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14:paraId="0446EA4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34A38278">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szCs w:val="21"/>
              </w:rPr>
            </w:pPr>
            <w:r>
              <w:rPr>
                <w:rFonts w:hint="eastAsia" w:ascii="仿宋_GB2312" w:eastAsia="仿宋_GB2312"/>
                <w:szCs w:val="21"/>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rPr>
                <w:rFonts w:ascii="黑体" w:hAnsi="黑体" w:eastAsia="黑体"/>
                <w:szCs w:val="21"/>
              </w:rPr>
            </w:pPr>
          </w:p>
        </w:tc>
        <w:tc>
          <w:tcPr>
            <w:tcW w:w="1701" w:type="dxa"/>
            <w:vMerge w:val="restart"/>
            <w:shd w:val="clear" w:color="auto" w:fill="auto"/>
            <w:tcMar>
              <w:left w:w="108" w:type="dxa"/>
              <w:right w:w="108" w:type="dxa"/>
            </w:tcMar>
            <w:vAlign w:val="center"/>
          </w:tcPr>
          <w:p w14:paraId="3D4C128B">
            <w:pPr>
              <w:widowControl/>
              <w:spacing w:line="200" w:lineRule="exact"/>
              <w:ind w:left="-101"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738EF42A">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14:paraId="48570146">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4254BDA4">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szCs w:val="21"/>
              </w:rPr>
            </w:pPr>
            <w:r>
              <w:rPr>
                <w:rFonts w:hint="eastAsia" w:ascii="仿宋_GB2312" w:eastAsia="仿宋_GB2312"/>
                <w:szCs w:val="21"/>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rPr>
                <w:rFonts w:ascii="黑体" w:hAnsi="黑体" w:eastAsia="黑体"/>
                <w:szCs w:val="21"/>
              </w:rPr>
            </w:pPr>
          </w:p>
        </w:tc>
        <w:tc>
          <w:tcPr>
            <w:tcW w:w="1701" w:type="dxa"/>
            <w:vMerge w:val="continue"/>
            <w:shd w:val="clear" w:color="auto" w:fill="auto"/>
            <w:tcMar>
              <w:left w:w="108" w:type="dxa"/>
              <w:right w:w="108" w:type="dxa"/>
            </w:tcMar>
            <w:vAlign w:val="center"/>
          </w:tcPr>
          <w:p w14:paraId="043CAA8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BD8AD06">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14:paraId="3B5364D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0CCA6F6F">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szCs w:val="21"/>
              </w:rPr>
            </w:pPr>
            <w:r>
              <w:rPr>
                <w:rFonts w:hint="eastAsia" w:ascii="仿宋_GB2312" w:eastAsia="仿宋_GB2312"/>
                <w:szCs w:val="21"/>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rPr>
                <w:rFonts w:ascii="黑体" w:hAnsi="黑体" w:eastAsia="黑体"/>
                <w:szCs w:val="21"/>
              </w:rPr>
            </w:pPr>
          </w:p>
        </w:tc>
        <w:tc>
          <w:tcPr>
            <w:tcW w:w="1701" w:type="dxa"/>
            <w:vMerge w:val="continue"/>
            <w:shd w:val="clear" w:color="auto" w:fill="auto"/>
            <w:tcMar>
              <w:left w:w="108" w:type="dxa"/>
              <w:right w:w="108" w:type="dxa"/>
            </w:tcMar>
            <w:vAlign w:val="center"/>
          </w:tcPr>
          <w:p w14:paraId="454B8E2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BD9A97">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14:paraId="1595AA63">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6A3FB65C">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szCs w:val="21"/>
              </w:rPr>
            </w:pPr>
            <w:r>
              <w:rPr>
                <w:rFonts w:hint="eastAsia" w:ascii="仿宋_GB2312" w:eastAsia="仿宋_GB2312"/>
                <w:szCs w:val="21"/>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rPr>
                <w:rFonts w:ascii="黑体" w:hAnsi="黑体" w:eastAsia="黑体"/>
                <w:szCs w:val="21"/>
              </w:rPr>
            </w:pPr>
          </w:p>
        </w:tc>
        <w:tc>
          <w:tcPr>
            <w:tcW w:w="1701" w:type="dxa"/>
            <w:vMerge w:val="continue"/>
            <w:shd w:val="clear" w:color="auto" w:fill="auto"/>
            <w:tcMar>
              <w:left w:w="108" w:type="dxa"/>
              <w:right w:w="108" w:type="dxa"/>
            </w:tcMar>
            <w:vAlign w:val="center"/>
          </w:tcPr>
          <w:p w14:paraId="36A2C1E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CAA27F1">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14:paraId="3877B2C8">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53A01B8A">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szCs w:val="21"/>
              </w:rPr>
            </w:pPr>
            <w:r>
              <w:rPr>
                <w:rFonts w:hint="eastAsia" w:ascii="仿宋_GB2312" w:eastAsia="仿宋_GB2312"/>
                <w:szCs w:val="21"/>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rPr>
                <w:rFonts w:ascii="黑体" w:hAnsi="黑体" w:eastAsia="黑体"/>
                <w:szCs w:val="21"/>
              </w:rPr>
            </w:pPr>
          </w:p>
        </w:tc>
        <w:tc>
          <w:tcPr>
            <w:tcW w:w="1701" w:type="dxa"/>
            <w:vMerge w:val="continue"/>
            <w:shd w:val="clear" w:color="auto" w:fill="auto"/>
            <w:tcMar>
              <w:left w:w="108" w:type="dxa"/>
              <w:right w:w="108" w:type="dxa"/>
            </w:tcMar>
            <w:vAlign w:val="center"/>
          </w:tcPr>
          <w:p w14:paraId="4785326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27143C0">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E4B5DD">
            <w:pPr>
              <w:widowControl/>
              <w:spacing w:line="300" w:lineRule="exact"/>
              <w:ind w:firstLine="199"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14:paraId="12A742EA">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1D76D0A2">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szCs w:val="21"/>
              </w:rPr>
            </w:pPr>
            <w:r>
              <w:rPr>
                <w:rFonts w:hint="eastAsia" w:ascii="仿宋_GB2312" w:eastAsia="仿宋_GB2312"/>
                <w:szCs w:val="21"/>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rPr>
                <w:rFonts w:ascii="黑体" w:hAnsi="黑体" w:eastAsia="黑体"/>
                <w:szCs w:val="21"/>
              </w:rPr>
            </w:pPr>
          </w:p>
        </w:tc>
        <w:tc>
          <w:tcPr>
            <w:tcW w:w="1701" w:type="dxa"/>
            <w:vMerge w:val="restart"/>
            <w:shd w:val="clear" w:color="auto" w:fill="auto"/>
            <w:tcMar>
              <w:left w:w="108" w:type="dxa"/>
              <w:right w:w="108" w:type="dxa"/>
            </w:tcMar>
            <w:vAlign w:val="center"/>
          </w:tcPr>
          <w:p w14:paraId="534DC083">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786BAE4">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szCs w:val="21"/>
              </w:rPr>
            </w:pPr>
            <w:r>
              <w:rPr>
                <w:rFonts w:hint="eastAsia" w:ascii="仿宋_GB2312" w:eastAsia="仿宋_GB2312"/>
                <w:szCs w:val="21"/>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szCs w:val="21"/>
              </w:rPr>
            </w:pPr>
            <w:r>
              <w:rPr>
                <w:rFonts w:hint="eastAsia" w:ascii="仿宋_GB2312" w:eastAsia="仿宋_GB2312"/>
                <w:szCs w:val="21"/>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szCs w:val="21"/>
              </w:rPr>
            </w:pPr>
            <w:r>
              <w:rPr>
                <w:rFonts w:hint="eastAsia" w:ascii="仿宋_GB2312" w:eastAsia="仿宋_GB2312"/>
                <w:szCs w:val="21"/>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szCs w:val="21"/>
              </w:rPr>
            </w:pPr>
            <w:r>
              <w:rPr>
                <w:rFonts w:hint="eastAsia" w:ascii="仿宋_GB2312" w:eastAsia="仿宋_GB2312"/>
                <w:szCs w:val="21"/>
              </w:rPr>
              <w:t>0</w:t>
            </w:r>
          </w:p>
        </w:tc>
        <w:tc>
          <w:tcPr>
            <w:tcW w:w="525" w:type="dxa"/>
            <w:shd w:val="clear" w:color="auto" w:fill="auto"/>
            <w:tcMar>
              <w:left w:w="108" w:type="dxa"/>
              <w:right w:w="108" w:type="dxa"/>
            </w:tcMar>
            <w:vAlign w:val="center"/>
          </w:tcPr>
          <w:p w14:paraId="76AF782E">
            <w:pPr>
              <w:widowControl/>
              <w:spacing w:line="240" w:lineRule="exact"/>
              <w:jc w:val="center"/>
              <w:rPr>
                <w:rFonts w:ascii="仿宋_GB2312" w:eastAsia="仿宋_GB2312"/>
                <w:szCs w:val="21"/>
              </w:rPr>
            </w:pPr>
            <w:r>
              <w:rPr>
                <w:rFonts w:hint="eastAsia" w:ascii="仿宋_GB2312" w:eastAsia="仿宋_GB2312"/>
                <w:szCs w:val="21"/>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szCs w:val="21"/>
              </w:rPr>
            </w:pPr>
            <w:r>
              <w:rPr>
                <w:rFonts w:hint="eastAsia" w:ascii="仿宋_GB2312" w:eastAsia="仿宋_GB2312"/>
                <w:szCs w:val="21"/>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rPr>
                <w:rFonts w:ascii="黑体" w:hAnsi="黑体" w:eastAsia="黑体"/>
                <w:szCs w:val="21"/>
              </w:rPr>
            </w:pPr>
          </w:p>
        </w:tc>
        <w:tc>
          <w:tcPr>
            <w:tcW w:w="1701" w:type="dxa"/>
            <w:vMerge w:val="continue"/>
            <w:shd w:val="clear" w:color="auto" w:fill="auto"/>
            <w:tcMar>
              <w:left w:w="108" w:type="dxa"/>
              <w:right w:w="108" w:type="dxa"/>
            </w:tcMar>
            <w:vAlign w:val="center"/>
          </w:tcPr>
          <w:p w14:paraId="227109B0">
            <w:pPr>
              <w:widowControl/>
              <w:spacing w:line="300" w:lineRule="exact"/>
              <w:rPr>
                <w:rFonts w:ascii="黑体" w:hAnsi="黑体" w:eastAsia="黑体"/>
                <w:kern w:val="0"/>
                <w:szCs w:val="21"/>
              </w:rPr>
            </w:pPr>
          </w:p>
        </w:tc>
        <w:tc>
          <w:tcPr>
            <w:tcW w:w="2976" w:type="dxa"/>
            <w:shd w:val="clear" w:color="auto" w:fill="auto"/>
            <w:vAlign w:val="center"/>
          </w:tcPr>
          <w:p w14:paraId="6E424221">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8CEEE8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0552B7">
            <w:pPr>
              <w:rPr>
                <w:rFonts w:ascii="黑体" w:hAnsi="黑体" w:eastAsia="黑体"/>
                <w:szCs w:val="21"/>
              </w:rPr>
            </w:pPr>
          </w:p>
        </w:tc>
        <w:tc>
          <w:tcPr>
            <w:tcW w:w="1701" w:type="dxa"/>
            <w:vMerge w:val="continue"/>
            <w:shd w:val="clear" w:color="auto" w:fill="auto"/>
            <w:tcMar>
              <w:left w:w="108" w:type="dxa"/>
              <w:right w:w="108" w:type="dxa"/>
            </w:tcMar>
            <w:vAlign w:val="center"/>
          </w:tcPr>
          <w:p w14:paraId="6B0DEA0D">
            <w:pPr>
              <w:widowControl/>
              <w:spacing w:line="300" w:lineRule="exact"/>
              <w:rPr>
                <w:rFonts w:ascii="黑体" w:hAnsi="黑体" w:eastAsia="黑体"/>
                <w:kern w:val="0"/>
                <w:szCs w:val="21"/>
              </w:rPr>
            </w:pPr>
          </w:p>
        </w:tc>
        <w:tc>
          <w:tcPr>
            <w:tcW w:w="2976" w:type="dxa"/>
            <w:shd w:val="clear" w:color="auto" w:fill="auto"/>
            <w:vAlign w:val="center"/>
          </w:tcPr>
          <w:p w14:paraId="17ECD16F">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14:paraId="269D0033">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rPr>
                <w:rFonts w:ascii="黑体" w:hAnsi="黑体" w:eastAsia="黑体"/>
                <w:szCs w:val="21"/>
              </w:rPr>
            </w:pPr>
          </w:p>
        </w:tc>
        <w:tc>
          <w:tcPr>
            <w:tcW w:w="4677" w:type="dxa"/>
            <w:gridSpan w:val="2"/>
            <w:shd w:val="clear" w:color="auto" w:fill="auto"/>
            <w:tcMar>
              <w:left w:w="108" w:type="dxa"/>
              <w:right w:w="108" w:type="dxa"/>
            </w:tcMar>
            <w:vAlign w:val="center"/>
          </w:tcPr>
          <w:p w14:paraId="4186835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14:paraId="67AFBEDD">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12992A8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5"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r>
    </w:tbl>
    <w:p w14:paraId="55BE112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30A60405">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0" w:leftChars="-21" w:right="-125"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72B1D870">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076E4088">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24DBF162">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6D1FBE5B">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64" w:leftChars="-83" w:right="-127"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64" w:leftChars="-83" w:right="-127"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3" w:leftChars="-33" w:right="-99"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宋体"/>
                <w:lang w:val="en-US" w:eastAsia="zh-CN"/>
              </w:rPr>
            </w:pPr>
            <w:r>
              <w:rPr>
                <w:rFonts w:hint="eastAsia"/>
                <w:lang w:val="en-US" w:eastAsia="zh-CN"/>
              </w:rPr>
              <w:t>0</w:t>
            </w:r>
          </w:p>
        </w:tc>
      </w:tr>
    </w:tbl>
    <w:p w14:paraId="0D641DF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五、存在的主要问题及改进情况</w:t>
      </w:r>
    </w:p>
    <w:p w14:paraId="02B80D59">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eastAsia="zh-CN"/>
        </w:rPr>
        <w:t>本年度，区</w:t>
      </w:r>
      <w:r>
        <w:rPr>
          <w:rFonts w:hint="eastAsia" w:ascii="仿宋_GB2312" w:hAnsi="仿宋_GB2312" w:eastAsia="仿宋_GB2312" w:cs="仿宋_GB2312"/>
          <w:color w:val="auto"/>
          <w:kern w:val="2"/>
          <w:sz w:val="32"/>
          <w:szCs w:val="32"/>
          <w:lang w:val="en-US" w:eastAsia="zh-CN"/>
        </w:rPr>
        <w:t>统计局</w:t>
      </w:r>
      <w:r>
        <w:rPr>
          <w:rFonts w:hint="eastAsia" w:ascii="仿宋_GB2312" w:hAnsi="仿宋_GB2312" w:eastAsia="仿宋_GB2312" w:cs="仿宋_GB2312"/>
          <w:color w:val="auto"/>
          <w:kern w:val="2"/>
          <w:sz w:val="32"/>
          <w:szCs w:val="32"/>
          <w:lang w:eastAsia="zh-CN"/>
        </w:rPr>
        <w:t>在政府信息公开工作方面取得了一定进展和成效，但也</w:t>
      </w:r>
      <w:r>
        <w:rPr>
          <w:rFonts w:hint="eastAsia" w:ascii="仿宋_GB2312" w:hAnsi="仿宋_GB2312" w:eastAsia="仿宋_GB2312" w:cs="仿宋_GB2312"/>
          <w:color w:val="auto"/>
          <w:kern w:val="2"/>
          <w:sz w:val="32"/>
          <w:szCs w:val="32"/>
          <w:lang w:val="en-US" w:eastAsia="zh-CN"/>
        </w:rPr>
        <w:t>存</w:t>
      </w:r>
      <w:r>
        <w:rPr>
          <w:rFonts w:hint="eastAsia" w:ascii="仿宋_GB2312" w:hAnsi="仿宋_GB2312" w:eastAsia="仿宋_GB2312" w:cs="仿宋_GB2312"/>
          <w:color w:val="auto"/>
          <w:kern w:val="2"/>
          <w:sz w:val="32"/>
          <w:szCs w:val="32"/>
          <w:lang w:eastAsia="zh-CN"/>
        </w:rPr>
        <w:t>在问题和不足。</w:t>
      </w:r>
      <w:r>
        <w:rPr>
          <w:rFonts w:hint="eastAsia" w:ascii="仿宋_GB2312" w:hAnsi="仿宋_GB2312" w:eastAsia="仿宋_GB2312" w:cs="仿宋_GB2312"/>
          <w:color w:val="auto"/>
          <w:kern w:val="2"/>
          <w:sz w:val="32"/>
          <w:szCs w:val="32"/>
          <w:lang w:val="en-US" w:eastAsia="zh-CN"/>
        </w:rPr>
        <w:t>一是平台建设运维有待进一步加强，二是对公开信息的解读形式及水平需进一步提高。</w:t>
      </w:r>
    </w:p>
    <w:p w14:paraId="109B8962">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下一步，区统计局将采取有效措施对以上问题进行改进。一方面，学习最新政策文件及法律法规，深入了解群众需求，及时更新调整平台目录和公开内容，提高运维创新能力，</w:t>
      </w:r>
      <w:r>
        <w:rPr>
          <w:rFonts w:hint="eastAsia" w:ascii="仿宋_GB2312" w:hAnsi="仿宋_GB2312" w:eastAsia="仿宋_GB2312" w:cs="仿宋_GB2312"/>
          <w:color w:val="auto"/>
          <w:kern w:val="2"/>
          <w:sz w:val="32"/>
          <w:szCs w:val="32"/>
        </w:rPr>
        <w:t>提质增效强化平台建设</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另一方面，</w:t>
      </w:r>
      <w:r>
        <w:rPr>
          <w:rFonts w:hint="eastAsia" w:ascii="仿宋_GB2312" w:hAnsi="仿宋_GB2312" w:eastAsia="仿宋_GB2312" w:cs="仿宋_GB2312"/>
          <w:color w:val="auto"/>
          <w:kern w:val="2"/>
          <w:sz w:val="32"/>
          <w:szCs w:val="32"/>
        </w:rPr>
        <w:t>细化公开事项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丰富政策解读形式，采用图文解读、视频解读、在线访谈等多种方式，提升解读实效。</w:t>
      </w:r>
    </w:p>
    <w:p w14:paraId="49F097C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六、其他需要报告的事项</w:t>
      </w:r>
    </w:p>
    <w:p w14:paraId="6E6189D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（一）收取信息处理费情况</w:t>
      </w:r>
    </w:p>
    <w:p w14:paraId="3F587D2D">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依据《政府信息公开信息处理费管理办法》，区统计局全年未收取信息公开处理费。</w:t>
      </w:r>
    </w:p>
    <w:p w14:paraId="05D6F546">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（二）落实上级年度政务公开工作要点情况</w:t>
      </w:r>
    </w:p>
    <w:p w14:paraId="753D4E3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严格按照台儿庄区政务公开工作要点实施方案要求,结合单位工作实际,明确各科室职责分工,制定工作要点,有序推进政务公开工作。</w:t>
      </w:r>
    </w:p>
    <w:p w14:paraId="7674EC5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（三）人大代表建议和政协提案办理结果公开情况</w:t>
      </w:r>
    </w:p>
    <w:p w14:paraId="42BF10BF">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2025年区“四上”企业纳统推进专班收到人大代表建议1项，已在规定的时限内答复完毕。</w:t>
      </w:r>
    </w:p>
    <w:p w14:paraId="68202A49">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（四）政务公开工作创新情况</w:t>
      </w:r>
    </w:p>
    <w:p w14:paraId="2706B5D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14:paraId="4B32817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（五）本行政机关政府信息公开工作年度报告数据统计需要说明的事项</w:t>
      </w:r>
    </w:p>
    <w:p w14:paraId="3430C55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报告中所列数据的统计期限自</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年1月1日起至</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年12月31日止。</w:t>
      </w:r>
    </w:p>
    <w:p w14:paraId="5E0547C5">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（六）本行政机关认为需要报告的其他事项</w:t>
      </w:r>
    </w:p>
    <w:p w14:paraId="6CD821A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14:paraId="29EB843A">
      <w:pPr>
        <w:keepNext w:val="0"/>
        <w:keepLines w:val="0"/>
        <w:pageBreakBefore w:val="0"/>
        <w:numPr>
          <w:ilvl w:val="0"/>
          <w:numId w:val="1"/>
        </w:numPr>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其他有关文件专门要求通过政府信息公开工作年度报告予以报告的事项</w:t>
      </w:r>
    </w:p>
    <w:p w14:paraId="1ADCB871">
      <w:pPr>
        <w:keepNext w:val="0"/>
        <w:keepLines w:val="0"/>
        <w:pageBreakBefore w:val="0"/>
        <w:numPr>
          <w:ilvl w:val="0"/>
          <w:numId w:val="0"/>
        </w:numPr>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14:paraId="03AC28F3">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E0F3230">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台儿庄区统计局</w:t>
      </w:r>
    </w:p>
    <w:p w14:paraId="7D19D113">
      <w:pPr>
        <w:spacing w:line="560" w:lineRule="exact"/>
        <w:ind w:firstLine="618" w:firstLineChars="200"/>
        <w:jc w:val="righ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2026年1月29日</w:t>
      </w:r>
    </w:p>
    <w:p w14:paraId="6EEAADEE">
      <w:pPr>
        <w:ind w:firstLine="458" w:firstLineChars="200"/>
        <w:rPr>
          <w:rFonts w:ascii="宋体" w:hAnsi="宋体" w:cs="宋体"/>
          <w:color w:val="0000FF"/>
          <w:sz w:val="24"/>
          <w:szCs w:val="24"/>
          <w:shd w:val="clear" w:color="auto" w:fill="FFFFFF"/>
        </w:rPr>
      </w:pPr>
    </w:p>
    <w:p w14:paraId="77D8E9CF">
      <w:pPr>
        <w:spacing w:line="600" w:lineRule="exact"/>
        <w:ind w:firstLine="618" w:firstLineChars="200"/>
        <w:rPr>
          <w:rFonts w:ascii="仿宋_GB2312" w:hAnsi="仿宋_GB2312" w:eastAsia="仿宋_GB2312" w:cs="Calibri"/>
          <w:sz w:val="32"/>
          <w:szCs w:val="32"/>
          <w:shd w:val="clear" w:color="auto" w:fill="FFFFFF"/>
        </w:rPr>
      </w:pPr>
      <w:bookmarkStart w:id="10" w:name="_GoBack"/>
      <w:bookmarkEnd w:id="10"/>
    </w:p>
    <w:sectPr>
      <w:footerReference r:id="rId3" w:type="default"/>
      <w:footerReference r:id="rId4" w:type="even"/>
      <w:pgSz w:w="11906" w:h="16838"/>
      <w:pgMar w:top="1985"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E1337A-B3F6-483B-85B4-F6DD0221EF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1D6DB19-8119-454C-90AA-3E57EA939677}"/>
  </w:font>
  <w:font w:name="仿宋_GB2312">
    <w:panose1 w:val="02010609030101010101"/>
    <w:charset w:val="86"/>
    <w:family w:val="modern"/>
    <w:pitch w:val="default"/>
    <w:sig w:usb0="00000001" w:usb1="080E0000" w:usb2="00000000" w:usb3="00000000" w:csb0="00040000" w:csb1="00000000"/>
    <w:embedRegular r:id="rId3" w:fontKey="{A95C6945-0E41-4074-B64C-DE43A3F31FF4}"/>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8BCD150D-E224-41FD-ABD4-9F2FC7ADFD06}"/>
  </w:font>
  <w:font w:name="楷体">
    <w:panose1 w:val="02010609060101010101"/>
    <w:charset w:val="86"/>
    <w:family w:val="modern"/>
    <w:pitch w:val="default"/>
    <w:sig w:usb0="800002BF" w:usb1="38CF7CFA" w:usb2="00000016" w:usb3="00000000" w:csb0="00040001" w:csb1="00000000"/>
    <w:embedRegular r:id="rId5" w:fontKey="{B8EDC164-E654-4494-887F-1D5FDB1B7C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１</w:t>
    </w:r>
    <w:r>
      <w:rPr>
        <w:rStyle w:val="14"/>
        <w:rFonts w:ascii="宋体" w:hAnsi="宋体"/>
        <w:sz w:val="28"/>
        <w:szCs w:val="28"/>
      </w:rPr>
      <w:fldChar w:fldCharType="end"/>
    </w:r>
    <w:r>
      <w:rPr>
        <w:rStyle w:val="14"/>
        <w:rFonts w:hint="eastAsia" w:ascii="宋体" w:hAnsi="宋体"/>
        <w:sz w:val="28"/>
        <w:szCs w:val="28"/>
      </w:rPr>
      <w:t>—</w:t>
    </w:r>
  </w:p>
  <w:p w14:paraId="3F2D9BB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２</w:t>
    </w:r>
    <w:r>
      <w:rPr>
        <w:rStyle w:val="14"/>
        <w:rFonts w:ascii="宋体" w:hAnsi="宋体"/>
        <w:sz w:val="28"/>
        <w:szCs w:val="28"/>
      </w:rPr>
      <w:fldChar w:fldCharType="end"/>
    </w:r>
    <w:r>
      <w:rPr>
        <w:rStyle w:val="14"/>
        <w:rFonts w:hint="eastAsia" w:ascii="宋体" w:hAnsi="宋体"/>
        <w:sz w:val="28"/>
        <w:szCs w:val="28"/>
      </w:rPr>
      <w:t>—</w:t>
    </w:r>
  </w:p>
  <w:p w14:paraId="0737F09A">
    <w:pPr>
      <w:pStyle w:val="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16BCE"/>
    <w:multiLevelType w:val="singleLevel"/>
    <w:tmpl w:val="83B16BC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85C148C"/>
    <w:rsid w:val="147E4E1C"/>
    <w:rsid w:val="169F72CB"/>
    <w:rsid w:val="1ADD5D48"/>
    <w:rsid w:val="22DE784D"/>
    <w:rsid w:val="297C731B"/>
    <w:rsid w:val="2B300A31"/>
    <w:rsid w:val="2E1B3EB1"/>
    <w:rsid w:val="34EC3754"/>
    <w:rsid w:val="3B5E96CB"/>
    <w:rsid w:val="3E286AF1"/>
    <w:rsid w:val="3FE78241"/>
    <w:rsid w:val="42C6780A"/>
    <w:rsid w:val="4D357006"/>
    <w:rsid w:val="52A020B5"/>
    <w:rsid w:val="57F95408"/>
    <w:rsid w:val="59BDE728"/>
    <w:rsid w:val="5A8D766B"/>
    <w:rsid w:val="5CE5571E"/>
    <w:rsid w:val="5CFDC638"/>
    <w:rsid w:val="5DF77933"/>
    <w:rsid w:val="5F2971A8"/>
    <w:rsid w:val="60126AA6"/>
    <w:rsid w:val="63620412"/>
    <w:rsid w:val="65F8334A"/>
    <w:rsid w:val="6F5E1F53"/>
    <w:rsid w:val="72E36D0B"/>
    <w:rsid w:val="752913AF"/>
    <w:rsid w:val="752F3AB5"/>
    <w:rsid w:val="77F8480C"/>
    <w:rsid w:val="79EFAF21"/>
    <w:rsid w:val="7F7B8340"/>
    <w:rsid w:val="A5F996A9"/>
    <w:rsid w:val="C75F89AF"/>
    <w:rsid w:val="F5DA0C4B"/>
    <w:rsid w:val="FD5E8FEF"/>
    <w:rsid w:val="FDF7852F"/>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5"/>
    </w:pPr>
    <w:rPr>
      <w:rFonts w:ascii="仿宋_GB2312" w:eastAsia="仿宋_GB2312"/>
      <w:sz w:val="32"/>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3"/>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Char"/>
    <w:basedOn w:val="1"/>
    <w:qFormat/>
    <w:uiPriority w:val="0"/>
    <w:pPr>
      <w:widowControl/>
      <w:jc w:val="left"/>
    </w:pPr>
    <w:rPr>
      <w:rFonts w:ascii="Tahoma" w:hAnsi="Tahoma" w:cs="仿宋_GB2312"/>
      <w:kern w:val="0"/>
      <w:sz w:val="24"/>
    </w:rPr>
  </w:style>
  <w:style w:type="paragraph" w:customStyle="1" w:styleId="17">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2476</Words>
  <Characters>2592</Characters>
  <Lines>19</Lines>
  <Paragraphs>5</Paragraphs>
  <TotalTime>1071</TotalTime>
  <ScaleCrop>false</ScaleCrop>
  <LinksUpToDate>false</LinksUpToDate>
  <CharactersWithSpaces>2592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2025-01-07T02:43:00Z</dcterms:created>
  <dc:creator>Administrator</dc:creator>
  <cp:lastModifiedBy>小吴（成长版</cp:lastModifiedBy>
  <cp:lastPrinted>2025-01-07T02:41:00Z</cp:lastPrinted>
  <dcterms:modified xsi:type="dcterms:W3CDTF">2026-01-29T09:06:57Z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9035698ABDD543F9846FB72692C9FDF4_13</vt:lpwstr>
  </property>
  <property fmtid="{D5CDD505-2E9C-101B-9397-08002B2CF9AE}" pid="3" name="KSOProductBuildVer">
    <vt:lpwstr>2052-12.1.0.19302</vt:lpwstr>
  </property>
  <property fmtid="{D5CDD505-2E9C-101B-9397-08002B2CF9AE}" pid="4" name="KSOTemplateDocerSaveRecord">
    <vt:lpwstr>eyJoZGlkIjoiNDVlNDE2NTRmOWZlYzE3YTUxYThlM2QzNDU2ZGM1MzEiLCJ1c2VySWQiOiIxNjM5MDkzNzA1In0=</vt:lpwstr>
  </property>
</Properties>
</file>