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EDF1B4">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台儿庄区财政局</w:t>
      </w:r>
    </w:p>
    <w:p w14:paraId="66EB43E4">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jc w:val="center"/>
        <w:textAlignment w:val="auto"/>
        <w:rPr>
          <w:rFonts w:ascii="仿宋_GB2312" w:eastAsia="仿宋_GB2312" w:cs="仿宋_GB2312"/>
          <w:color w:val="000000"/>
          <w:sz w:val="31"/>
          <w:szCs w:val="31"/>
        </w:rPr>
      </w:pPr>
      <w:r>
        <w:rPr>
          <w:rFonts w:hint="eastAsia" w:ascii="方正小标宋简体" w:hAnsi="方正小标宋简体" w:eastAsia="方正小标宋简体" w:cs="方正小标宋简体"/>
          <w:color w:val="000000"/>
          <w:sz w:val="44"/>
          <w:szCs w:val="44"/>
        </w:rPr>
        <w:t>202</w:t>
      </w:r>
      <w:r>
        <w:rPr>
          <w:rFonts w:hint="eastAsia" w:ascii="方正小标宋简体" w:hAnsi="方正小标宋简体" w:eastAsia="方正小标宋简体" w:cs="方正小标宋简体"/>
          <w:color w:val="000000"/>
          <w:sz w:val="44"/>
          <w:szCs w:val="44"/>
          <w:lang w:val="en-US" w:eastAsia="zh-CN"/>
        </w:rPr>
        <w:t>5</w:t>
      </w:r>
      <w:r>
        <w:rPr>
          <w:rFonts w:hint="eastAsia" w:ascii="方正小标宋简体" w:hAnsi="方正小标宋简体" w:eastAsia="方正小标宋简体" w:cs="方正小标宋简体"/>
          <w:color w:val="000000"/>
          <w:sz w:val="44"/>
          <w:szCs w:val="44"/>
        </w:rPr>
        <w:t>年政府信息公开工作年度报告</w:t>
      </w:r>
    </w:p>
    <w:p w14:paraId="266E54E5">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5"/>
        <w:jc w:val="both"/>
        <w:textAlignment w:val="auto"/>
        <w:rPr>
          <w:rFonts w:ascii="仿宋_GB2312" w:eastAsia="仿宋_GB2312" w:cs="仿宋_GB2312"/>
          <w:color w:val="000000"/>
          <w:sz w:val="31"/>
          <w:szCs w:val="31"/>
        </w:rPr>
      </w:pPr>
    </w:p>
    <w:p w14:paraId="47ECDCDA">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15"/>
        <w:jc w:val="both"/>
        <w:textAlignment w:val="auto"/>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lang w:val="en-US" w:eastAsia="zh-CN"/>
        </w:rPr>
        <w:t>本报告根据《中华人民共和国政府信息公开条例》（以下简称《条例》）等有关要求编制，包括总体情况、主动公开政府信息情况、收到和处理政府信息公开申请情况、政府信息公开行政复议和行政诉讼情况、存在的主要问题及改进情况、其他需要报告的事项等六个部分。</w:t>
      </w:r>
      <w:r>
        <w:rPr>
          <w:rFonts w:hint="eastAsia" w:ascii="仿宋_GB2312" w:hAnsi="宋体" w:eastAsia="仿宋_GB2312" w:cs="仿宋_GB2312"/>
          <w:color w:val="000000"/>
          <w:sz w:val="32"/>
          <w:szCs w:val="32"/>
        </w:rPr>
        <w:t>报告中所列数据的统计时限为202</w:t>
      </w:r>
      <w:r>
        <w:rPr>
          <w:rFonts w:hint="eastAsia" w:ascii="仿宋_GB2312" w:hAnsi="宋体" w:eastAsia="仿宋_GB2312" w:cs="仿宋_GB2312"/>
          <w:color w:val="000000"/>
          <w:sz w:val="32"/>
          <w:szCs w:val="32"/>
          <w:lang w:val="en-US" w:eastAsia="zh-CN"/>
        </w:rPr>
        <w:t>5</w:t>
      </w:r>
      <w:r>
        <w:rPr>
          <w:rFonts w:hint="eastAsia" w:ascii="仿宋_GB2312" w:hAnsi="宋体" w:eastAsia="仿宋_GB2312" w:cs="仿宋_GB2312"/>
          <w:color w:val="000000"/>
          <w:sz w:val="32"/>
          <w:szCs w:val="32"/>
        </w:rPr>
        <w:t>年1月1日至202</w:t>
      </w:r>
      <w:r>
        <w:rPr>
          <w:rFonts w:hint="eastAsia" w:ascii="仿宋_GB2312" w:hAnsi="宋体" w:eastAsia="仿宋_GB2312" w:cs="仿宋_GB2312"/>
          <w:color w:val="000000"/>
          <w:sz w:val="32"/>
          <w:szCs w:val="32"/>
          <w:lang w:val="en-US" w:eastAsia="zh-CN"/>
        </w:rPr>
        <w:t>5</w:t>
      </w:r>
      <w:r>
        <w:rPr>
          <w:rFonts w:hint="eastAsia" w:ascii="仿宋_GB2312" w:hAnsi="宋体" w:eastAsia="仿宋_GB2312" w:cs="仿宋_GB2312"/>
          <w:color w:val="000000"/>
          <w:sz w:val="32"/>
          <w:szCs w:val="32"/>
        </w:rPr>
        <w:t>年12月31日。本报告在“枣庄市台儿庄区人民政府门户网站”（http://www.tez.gov.cn/）公</w:t>
      </w:r>
      <w:r>
        <w:rPr>
          <w:rFonts w:hint="eastAsia" w:ascii="仿宋_GB2312" w:hAnsi="宋体" w:eastAsia="仿宋_GB2312" w:cs="仿宋_GB2312"/>
          <w:color w:val="000000"/>
          <w:sz w:val="32"/>
          <w:szCs w:val="32"/>
          <w:lang w:val="en-US" w:eastAsia="zh-CN"/>
        </w:rPr>
        <w:t>开发</w:t>
      </w:r>
      <w:r>
        <w:rPr>
          <w:rFonts w:hint="eastAsia" w:ascii="仿宋_GB2312" w:hAnsi="宋体" w:eastAsia="仿宋_GB2312" w:cs="仿宋_GB2312"/>
          <w:color w:val="000000"/>
          <w:sz w:val="32"/>
          <w:szCs w:val="32"/>
        </w:rPr>
        <w:t>布。</w:t>
      </w:r>
      <w:r>
        <w:rPr>
          <w:rFonts w:hint="eastAsia" w:ascii="仿宋_GB2312" w:hAnsi="宋体" w:eastAsia="仿宋_GB2312" w:cs="仿宋_GB2312"/>
          <w:color w:val="000000"/>
          <w:sz w:val="32"/>
          <w:szCs w:val="32"/>
          <w:lang w:val="en-US" w:eastAsia="zh-CN"/>
        </w:rPr>
        <w:t>如</w:t>
      </w:r>
      <w:r>
        <w:rPr>
          <w:rFonts w:hint="eastAsia" w:ascii="仿宋_GB2312" w:hAnsi="宋体" w:eastAsia="仿宋_GB2312" w:cs="仿宋_GB2312"/>
          <w:color w:val="000000"/>
          <w:sz w:val="32"/>
          <w:szCs w:val="32"/>
        </w:rPr>
        <w:t>对本报告有疑问，</w:t>
      </w:r>
      <w:r>
        <w:rPr>
          <w:rFonts w:hint="eastAsia" w:ascii="仿宋_GB2312" w:hAnsi="宋体" w:eastAsia="仿宋_GB2312" w:cs="仿宋_GB2312"/>
          <w:color w:val="000000"/>
          <w:sz w:val="32"/>
          <w:szCs w:val="32"/>
          <w:lang w:val="en-US" w:eastAsia="zh-CN"/>
        </w:rPr>
        <w:t>请</w:t>
      </w:r>
      <w:r>
        <w:rPr>
          <w:rFonts w:hint="eastAsia" w:ascii="仿宋_GB2312" w:hAnsi="宋体" w:eastAsia="仿宋_GB2312" w:cs="仿宋_GB2312"/>
          <w:color w:val="000000"/>
          <w:sz w:val="32"/>
          <w:szCs w:val="32"/>
        </w:rPr>
        <w:t>与台儿庄区</w:t>
      </w:r>
      <w:r>
        <w:rPr>
          <w:rFonts w:hint="eastAsia" w:ascii="仿宋_GB2312" w:hAnsi="宋体" w:eastAsia="仿宋_GB2312" w:cs="仿宋_GB2312"/>
          <w:color w:val="000000"/>
          <w:sz w:val="32"/>
          <w:szCs w:val="32"/>
          <w:lang w:val="en-US" w:eastAsia="zh-CN"/>
        </w:rPr>
        <w:t>财政局</w:t>
      </w:r>
      <w:r>
        <w:rPr>
          <w:rFonts w:hint="eastAsia" w:ascii="仿宋_GB2312" w:hAnsi="宋体" w:eastAsia="仿宋_GB2312" w:cs="仿宋_GB2312"/>
          <w:color w:val="000000"/>
          <w:sz w:val="32"/>
          <w:szCs w:val="32"/>
        </w:rPr>
        <w:t>办公室联系（地址：</w:t>
      </w:r>
      <w:r>
        <w:rPr>
          <w:rFonts w:hint="eastAsia" w:ascii="仿宋_GB2312" w:hAnsi="宋体" w:eastAsia="仿宋_GB2312" w:cs="仿宋_GB2312"/>
          <w:color w:val="000000"/>
          <w:sz w:val="32"/>
          <w:szCs w:val="32"/>
          <w:lang w:val="en-US" w:eastAsia="zh-CN"/>
        </w:rPr>
        <w:t>枣庄市</w:t>
      </w:r>
      <w:r>
        <w:rPr>
          <w:rFonts w:hint="eastAsia" w:ascii="仿宋_GB2312" w:hAnsi="宋体" w:eastAsia="仿宋_GB2312" w:cs="仿宋_GB2312"/>
          <w:color w:val="000000"/>
          <w:sz w:val="32"/>
          <w:szCs w:val="32"/>
        </w:rPr>
        <w:t>台儿庄区</w:t>
      </w:r>
      <w:r>
        <w:rPr>
          <w:rFonts w:hint="eastAsia" w:ascii="仿宋_GB2312" w:hAnsi="宋体" w:eastAsia="仿宋_GB2312" w:cs="仿宋_GB2312"/>
          <w:color w:val="000000"/>
          <w:sz w:val="32"/>
          <w:szCs w:val="32"/>
          <w:lang w:val="en-US" w:eastAsia="zh-CN"/>
        </w:rPr>
        <w:t>文化路278号</w:t>
      </w:r>
      <w:r>
        <w:rPr>
          <w:rFonts w:hint="eastAsia" w:ascii="仿宋_GB2312" w:hAnsi="宋体" w:eastAsia="仿宋_GB2312" w:cs="仿宋_GB2312"/>
          <w:color w:val="000000"/>
          <w:sz w:val="32"/>
          <w:szCs w:val="32"/>
        </w:rPr>
        <w:t>；邮编：277400；电话：0632-66</w:t>
      </w:r>
      <w:r>
        <w:rPr>
          <w:rFonts w:hint="eastAsia" w:ascii="仿宋_GB2312" w:hAnsi="宋体" w:eastAsia="仿宋_GB2312" w:cs="仿宋_GB2312"/>
          <w:color w:val="000000"/>
          <w:sz w:val="32"/>
          <w:szCs w:val="32"/>
          <w:lang w:val="en-US" w:eastAsia="zh-CN"/>
        </w:rPr>
        <w:t>33827</w:t>
      </w:r>
      <w:r>
        <w:rPr>
          <w:rFonts w:hint="eastAsia" w:ascii="仿宋_GB2312" w:hAnsi="宋体" w:eastAsia="仿宋_GB2312" w:cs="仿宋_GB2312"/>
          <w:color w:val="000000"/>
          <w:sz w:val="32"/>
          <w:szCs w:val="32"/>
        </w:rPr>
        <w:t>；电子邮箱：</w:t>
      </w:r>
      <w:r>
        <w:rPr>
          <w:rFonts w:hint="eastAsia" w:ascii="仿宋_GB2312" w:hAnsi="宋体" w:eastAsia="仿宋_GB2312" w:cs="仿宋_GB2312"/>
          <w:color w:val="000000"/>
          <w:sz w:val="32"/>
          <w:szCs w:val="32"/>
          <w:u w:val="none"/>
        </w:rPr>
        <w:t>tez</w:t>
      </w:r>
      <w:r>
        <w:rPr>
          <w:rFonts w:hint="eastAsia" w:ascii="仿宋_GB2312" w:hAnsi="宋体" w:eastAsia="仿宋_GB2312" w:cs="仿宋_GB2312"/>
          <w:color w:val="000000"/>
          <w:sz w:val="32"/>
          <w:szCs w:val="32"/>
          <w:u w:val="none"/>
          <w:lang w:val="en-US" w:eastAsia="zh-CN"/>
        </w:rPr>
        <w:t>czj</w:t>
      </w:r>
      <w:r>
        <w:rPr>
          <w:rFonts w:hint="eastAsia" w:ascii="仿宋_GB2312" w:hAnsi="宋体" w:eastAsia="仿宋_GB2312" w:cs="仿宋_GB2312"/>
          <w:color w:val="000000"/>
          <w:sz w:val="32"/>
          <w:szCs w:val="32"/>
          <w:u w:val="none"/>
        </w:rPr>
        <w:t>@zz.shandong.cn）。</w:t>
      </w:r>
    </w:p>
    <w:p w14:paraId="6F3FBF77">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15"/>
        <w:jc w:val="both"/>
        <w:textAlignment w:val="auto"/>
        <w:rPr>
          <w:sz w:val="32"/>
          <w:szCs w:val="32"/>
        </w:rPr>
      </w:pPr>
      <w:r>
        <w:rPr>
          <w:rFonts w:ascii="黑体" w:hAnsi="宋体" w:eastAsia="黑体" w:cs="黑体"/>
          <w:color w:val="000000"/>
          <w:sz w:val="32"/>
          <w:szCs w:val="32"/>
        </w:rPr>
        <w:t>一、</w:t>
      </w:r>
      <w:r>
        <w:rPr>
          <w:rFonts w:hint="eastAsia" w:ascii="黑体" w:hAnsi="宋体" w:eastAsia="黑体" w:cs="黑体"/>
          <w:color w:val="000000"/>
          <w:sz w:val="32"/>
          <w:szCs w:val="32"/>
        </w:rPr>
        <w:t>总体情况</w:t>
      </w:r>
    </w:p>
    <w:p w14:paraId="0ADE7BDF">
      <w:pPr>
        <w:pStyle w:val="2"/>
        <w:keepNext w:val="0"/>
        <w:keepLines w:val="0"/>
        <w:pageBreakBefore w:val="0"/>
        <w:widowControl/>
        <w:numPr>
          <w:ilvl w:val="0"/>
          <w:numId w:val="1"/>
        </w:numPr>
        <w:suppressLineNumbers w:val="0"/>
        <w:kinsoku/>
        <w:wordWrap/>
        <w:overflowPunct/>
        <w:topLinePunct w:val="0"/>
        <w:autoSpaceDE w:val="0"/>
        <w:autoSpaceDN/>
        <w:bidi w:val="0"/>
        <w:adjustRightInd/>
        <w:snapToGrid/>
        <w:spacing w:beforeAutospacing="0" w:afterAutospacing="0" w:line="560" w:lineRule="exact"/>
        <w:ind w:left="0" w:firstLine="640" w:firstLineChars="200"/>
        <w:jc w:val="both"/>
        <w:textAlignment w:val="auto"/>
        <w:rPr>
          <w:rFonts w:hint="eastAsia" w:ascii="仿宋_GB2312" w:hAnsi="宋体" w:eastAsia="仿宋_GB2312" w:cs="仿宋_GB2312"/>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主动公开。</w:t>
      </w:r>
      <w:r>
        <w:rPr>
          <w:rFonts w:hint="eastAsia" w:ascii="仿宋_GB2312" w:hAnsi="宋体" w:eastAsia="仿宋_GB2312" w:cs="仿宋_GB2312"/>
          <w:color w:val="000000" w:themeColor="text1"/>
          <w:sz w:val="32"/>
          <w:szCs w:val="32"/>
          <w:lang w:val="en-US" w:eastAsia="zh-CN"/>
          <w14:textFill>
            <w14:solidFill>
              <w14:schemeClr w14:val="tx1"/>
            </w14:solidFill>
          </w14:textFill>
        </w:rPr>
        <w:t>2025年</w:t>
      </w:r>
      <w:r>
        <w:rPr>
          <w:rFonts w:hint="eastAsia" w:ascii="仿宋_GB2312" w:hAnsi="宋体" w:eastAsia="仿宋_GB2312" w:cs="仿宋_GB2312"/>
          <w:color w:val="000000" w:themeColor="text1"/>
          <w:sz w:val="32"/>
          <w:szCs w:val="32"/>
          <w14:textFill>
            <w14:solidFill>
              <w14:schemeClr w14:val="tx1"/>
            </w14:solidFill>
          </w14:textFill>
        </w:rPr>
        <w:t>，</w:t>
      </w:r>
      <w:r>
        <w:rPr>
          <w:rFonts w:hint="eastAsia" w:ascii="仿宋_GB2312" w:hAnsi="宋体" w:eastAsia="仿宋_GB2312" w:cs="仿宋_GB2312"/>
          <w:color w:val="000000" w:themeColor="text1"/>
          <w:sz w:val="32"/>
          <w:szCs w:val="32"/>
          <w:lang w:val="en-US" w:eastAsia="zh-CN"/>
          <w14:textFill>
            <w14:solidFill>
              <w14:schemeClr w14:val="tx1"/>
            </w14:solidFill>
          </w14:textFill>
        </w:rPr>
        <w:t>我局</w:t>
      </w:r>
      <w:r>
        <w:rPr>
          <w:rFonts w:hint="eastAsia" w:ascii="仿宋_GB2312" w:hAnsi="宋体" w:eastAsia="仿宋_GB2312" w:cs="仿宋_GB2312"/>
          <w:color w:val="000000" w:themeColor="text1"/>
          <w:sz w:val="32"/>
          <w:szCs w:val="32"/>
          <w14:textFill>
            <w14:solidFill>
              <w14:schemeClr w14:val="tx1"/>
            </w14:solidFill>
          </w14:textFill>
        </w:rPr>
        <w:t>主动公开政府信息</w:t>
      </w:r>
      <w:r>
        <w:rPr>
          <w:rFonts w:hint="eastAsia" w:ascii="仿宋_GB2312" w:hAnsi="宋体" w:eastAsia="仿宋_GB2312" w:cs="仿宋_GB2312"/>
          <w:color w:val="000000" w:themeColor="text1"/>
          <w:sz w:val="32"/>
          <w:szCs w:val="32"/>
          <w:lang w:val="en-US" w:eastAsia="zh-CN"/>
          <w14:textFill>
            <w14:solidFill>
              <w14:schemeClr w14:val="tx1"/>
            </w14:solidFill>
          </w14:textFill>
        </w:rPr>
        <w:t>402</w:t>
      </w:r>
      <w:r>
        <w:rPr>
          <w:rFonts w:hint="eastAsia" w:ascii="仿宋_GB2312" w:hAnsi="宋体" w:eastAsia="仿宋_GB2312" w:cs="仿宋_GB2312"/>
          <w:color w:val="000000" w:themeColor="text1"/>
          <w:sz w:val="32"/>
          <w:szCs w:val="32"/>
          <w14:textFill>
            <w14:solidFill>
              <w14:schemeClr w14:val="tx1"/>
            </w14:solidFill>
          </w14:textFill>
        </w:rPr>
        <w:t>条，其中机构职能</w:t>
      </w:r>
      <w:r>
        <w:rPr>
          <w:rFonts w:hint="eastAsia" w:ascii="仿宋_GB2312" w:hAnsi="宋体" w:eastAsia="仿宋_GB2312" w:cs="仿宋_GB2312"/>
          <w:color w:val="000000" w:themeColor="text1"/>
          <w:sz w:val="32"/>
          <w:szCs w:val="32"/>
          <w:lang w:val="en-US" w:eastAsia="zh-CN"/>
          <w14:textFill>
            <w14:solidFill>
              <w14:schemeClr w14:val="tx1"/>
            </w14:solidFill>
          </w14:textFill>
        </w:rPr>
        <w:t>领导</w:t>
      </w:r>
      <w:r>
        <w:rPr>
          <w:rFonts w:hint="eastAsia" w:ascii="仿宋_GB2312" w:hAnsi="宋体" w:eastAsia="仿宋_GB2312" w:cs="仿宋_GB2312"/>
          <w:color w:val="000000" w:themeColor="text1"/>
          <w:sz w:val="32"/>
          <w:szCs w:val="32"/>
          <w14:textFill>
            <w14:solidFill>
              <w14:schemeClr w14:val="tx1"/>
            </w14:solidFill>
          </w14:textFill>
        </w:rPr>
        <w:t>信息</w:t>
      </w:r>
      <w:r>
        <w:rPr>
          <w:rFonts w:hint="eastAsia" w:ascii="仿宋_GB2312" w:hAnsi="宋体" w:eastAsia="仿宋_GB2312" w:cs="仿宋_GB2312"/>
          <w:color w:val="000000" w:themeColor="text1"/>
          <w:sz w:val="32"/>
          <w:szCs w:val="32"/>
          <w:lang w:val="en-US" w:eastAsia="zh-CN"/>
          <w14:textFill>
            <w14:solidFill>
              <w14:schemeClr w14:val="tx1"/>
            </w14:solidFill>
          </w14:textFill>
        </w:rPr>
        <w:t>完善1</w:t>
      </w:r>
      <w:r>
        <w:rPr>
          <w:rFonts w:hint="eastAsia" w:ascii="仿宋_GB2312" w:hAnsi="宋体" w:eastAsia="仿宋_GB2312" w:cs="仿宋_GB2312"/>
          <w:color w:val="000000" w:themeColor="text1"/>
          <w:sz w:val="32"/>
          <w:szCs w:val="32"/>
          <w14:textFill>
            <w14:solidFill>
              <w14:schemeClr w14:val="tx1"/>
            </w14:solidFill>
          </w14:textFill>
        </w:rPr>
        <w:t>条，行政执法信息</w:t>
      </w:r>
      <w:r>
        <w:rPr>
          <w:rFonts w:hint="eastAsia" w:ascii="仿宋_GB2312" w:hAnsi="宋体" w:eastAsia="仿宋_GB2312" w:cs="仿宋_GB2312"/>
          <w:color w:val="000000" w:themeColor="text1"/>
          <w:sz w:val="32"/>
          <w:szCs w:val="32"/>
          <w:highlight w:val="none"/>
          <w:lang w:val="en-US" w:eastAsia="zh-CN"/>
          <w14:textFill>
            <w14:solidFill>
              <w14:schemeClr w14:val="tx1"/>
            </w14:solidFill>
          </w14:textFill>
        </w:rPr>
        <w:t>9</w:t>
      </w:r>
      <w:r>
        <w:rPr>
          <w:rFonts w:hint="eastAsia" w:ascii="仿宋_GB2312" w:hAnsi="宋体" w:eastAsia="仿宋_GB2312" w:cs="仿宋_GB2312"/>
          <w:color w:val="000000" w:themeColor="text1"/>
          <w:sz w:val="32"/>
          <w:szCs w:val="32"/>
          <w14:textFill>
            <w14:solidFill>
              <w14:schemeClr w14:val="tx1"/>
            </w14:solidFill>
          </w14:textFill>
        </w:rPr>
        <w:t>条，</w:t>
      </w:r>
      <w:r>
        <w:rPr>
          <w:rFonts w:hint="eastAsia" w:ascii="仿宋_GB2312" w:hAnsi="宋体" w:eastAsia="仿宋_GB2312" w:cs="仿宋_GB2312"/>
          <w:color w:val="000000" w:themeColor="text1"/>
          <w:sz w:val="32"/>
          <w:szCs w:val="32"/>
          <w:lang w:eastAsia="zh-CN"/>
          <w14:textFill>
            <w14:solidFill>
              <w14:schemeClr w14:val="tx1"/>
            </w14:solidFill>
          </w14:textFill>
        </w:rPr>
        <w:t>“</w:t>
      </w:r>
      <w:r>
        <w:rPr>
          <w:rFonts w:hint="eastAsia" w:ascii="仿宋_GB2312" w:hAnsi="宋体" w:eastAsia="仿宋_GB2312" w:cs="仿宋_GB2312"/>
          <w:color w:val="000000" w:themeColor="text1"/>
          <w:sz w:val="32"/>
          <w:szCs w:val="32"/>
          <w:lang w:val="en-US" w:eastAsia="zh-CN"/>
          <w14:textFill>
            <w14:solidFill>
              <w14:schemeClr w14:val="tx1"/>
            </w14:solidFill>
          </w14:textFill>
        </w:rPr>
        <w:t>双随机，一公开</w:t>
      </w:r>
      <w:r>
        <w:rPr>
          <w:rFonts w:hint="eastAsia" w:ascii="仿宋_GB2312" w:hAnsi="宋体" w:eastAsia="仿宋_GB2312" w:cs="仿宋_GB2312"/>
          <w:color w:val="000000" w:themeColor="text1"/>
          <w:sz w:val="32"/>
          <w:szCs w:val="32"/>
          <w:lang w:eastAsia="zh-CN"/>
          <w14:textFill>
            <w14:solidFill>
              <w14:schemeClr w14:val="tx1"/>
            </w14:solidFill>
          </w14:textFill>
        </w:rPr>
        <w:t>”</w:t>
      </w:r>
      <w:r>
        <w:rPr>
          <w:rFonts w:hint="eastAsia" w:ascii="仿宋_GB2312" w:hAnsi="宋体" w:eastAsia="仿宋_GB2312" w:cs="仿宋_GB2312"/>
          <w:color w:val="000000" w:themeColor="text1"/>
          <w:sz w:val="32"/>
          <w:szCs w:val="32"/>
          <w:lang w:val="en-US" w:eastAsia="zh-CN"/>
          <w14:textFill>
            <w14:solidFill>
              <w14:schemeClr w14:val="tx1"/>
            </w14:solidFill>
          </w14:textFill>
        </w:rPr>
        <w:t>监管</w:t>
      </w:r>
      <w:r>
        <w:rPr>
          <w:rFonts w:hint="eastAsia" w:ascii="仿宋_GB2312" w:hAnsi="宋体" w:eastAsia="仿宋_GB2312" w:cs="仿宋_GB2312"/>
          <w:color w:val="000000" w:themeColor="text1"/>
          <w:sz w:val="32"/>
          <w:szCs w:val="32"/>
          <w:highlight w:val="none"/>
          <w:lang w:val="en-US" w:eastAsia="zh-CN"/>
          <w14:textFill>
            <w14:solidFill>
              <w14:schemeClr w14:val="tx1"/>
            </w14:solidFill>
          </w14:textFill>
        </w:rPr>
        <w:t>1</w:t>
      </w:r>
      <w:r>
        <w:rPr>
          <w:rFonts w:hint="eastAsia" w:ascii="仿宋_GB2312" w:hAnsi="宋体" w:eastAsia="仿宋_GB2312" w:cs="仿宋_GB2312"/>
          <w:color w:val="000000" w:themeColor="text1"/>
          <w:sz w:val="32"/>
          <w:szCs w:val="32"/>
          <w:lang w:val="en-US" w:eastAsia="zh-CN"/>
          <w14:textFill>
            <w14:solidFill>
              <w14:schemeClr w14:val="tx1"/>
            </w14:solidFill>
          </w14:textFill>
        </w:rPr>
        <w:t>条，</w:t>
      </w:r>
      <w:r>
        <w:rPr>
          <w:rFonts w:hint="eastAsia" w:ascii="仿宋_GB2312" w:hAnsi="宋体" w:eastAsia="仿宋_GB2312" w:cs="仿宋_GB2312"/>
          <w:color w:val="000000" w:themeColor="text1"/>
          <w:sz w:val="32"/>
          <w:szCs w:val="32"/>
          <w14:textFill>
            <w14:solidFill>
              <w14:schemeClr w14:val="tx1"/>
            </w14:solidFill>
          </w14:textFill>
        </w:rPr>
        <w:t>政府采购信息</w:t>
      </w:r>
      <w:r>
        <w:rPr>
          <w:rFonts w:hint="eastAsia" w:ascii="仿宋_GB2312" w:hAnsi="宋体" w:eastAsia="仿宋_GB2312" w:cs="仿宋_GB2312"/>
          <w:color w:val="000000" w:themeColor="text1"/>
          <w:sz w:val="32"/>
          <w:szCs w:val="32"/>
          <w:highlight w:val="none"/>
          <w:lang w:val="en-US" w:eastAsia="zh-CN"/>
          <w14:textFill>
            <w14:solidFill>
              <w14:schemeClr w14:val="tx1"/>
            </w14:solidFill>
          </w14:textFill>
        </w:rPr>
        <w:t>11</w:t>
      </w:r>
      <w:r>
        <w:rPr>
          <w:rFonts w:hint="eastAsia" w:ascii="仿宋_GB2312" w:hAnsi="宋体" w:eastAsia="仿宋_GB2312" w:cs="仿宋_GB2312"/>
          <w:color w:val="000000" w:themeColor="text1"/>
          <w:sz w:val="32"/>
          <w:szCs w:val="32"/>
          <w14:textFill>
            <w14:solidFill>
              <w14:schemeClr w14:val="tx1"/>
            </w14:solidFill>
          </w14:textFill>
        </w:rPr>
        <w:t>条，财政预决算信</w:t>
      </w:r>
      <w:r>
        <w:rPr>
          <w:rFonts w:hint="eastAsia" w:ascii="仿宋_GB2312" w:hAnsi="宋体" w:eastAsia="仿宋_GB2312" w:cs="仿宋_GB2312"/>
          <w:color w:val="000000" w:themeColor="text1"/>
          <w:sz w:val="32"/>
          <w:szCs w:val="32"/>
          <w:highlight w:val="none"/>
          <w14:textFill>
            <w14:solidFill>
              <w14:schemeClr w14:val="tx1"/>
            </w14:solidFill>
          </w14:textFill>
        </w:rPr>
        <w:t>息</w:t>
      </w:r>
      <w:r>
        <w:rPr>
          <w:rFonts w:hint="eastAsia" w:ascii="仿宋_GB2312" w:hAnsi="宋体" w:eastAsia="仿宋_GB2312" w:cs="仿宋_GB2312"/>
          <w:color w:val="000000" w:themeColor="text1"/>
          <w:sz w:val="32"/>
          <w:szCs w:val="32"/>
          <w:highlight w:val="none"/>
          <w:lang w:val="en-US" w:eastAsia="zh-CN"/>
          <w14:textFill>
            <w14:solidFill>
              <w14:schemeClr w14:val="tx1"/>
            </w14:solidFill>
          </w14:textFill>
        </w:rPr>
        <w:t>285</w:t>
      </w:r>
      <w:r>
        <w:rPr>
          <w:rFonts w:hint="eastAsia" w:ascii="仿宋_GB2312" w:hAnsi="宋体" w:eastAsia="仿宋_GB2312" w:cs="仿宋_GB2312"/>
          <w:color w:val="000000" w:themeColor="text1"/>
          <w:sz w:val="32"/>
          <w:szCs w:val="32"/>
          <w14:textFill>
            <w14:solidFill>
              <w14:schemeClr w14:val="tx1"/>
            </w14:solidFill>
          </w14:textFill>
        </w:rPr>
        <w:t>条，财政收支信息</w:t>
      </w:r>
      <w:r>
        <w:rPr>
          <w:rFonts w:hint="eastAsia" w:ascii="仿宋_GB2312" w:hAnsi="宋体" w:eastAsia="仿宋_GB2312" w:cs="仿宋_GB2312"/>
          <w:color w:val="000000" w:themeColor="text1"/>
          <w:sz w:val="32"/>
          <w:szCs w:val="32"/>
          <w:highlight w:val="none"/>
          <w:lang w:val="en-US" w:eastAsia="zh-CN"/>
          <w14:textFill>
            <w14:solidFill>
              <w14:schemeClr w14:val="tx1"/>
            </w14:solidFill>
          </w14:textFill>
        </w:rPr>
        <w:t>6</w:t>
      </w:r>
      <w:r>
        <w:rPr>
          <w:rFonts w:hint="eastAsia" w:ascii="仿宋_GB2312" w:hAnsi="宋体" w:eastAsia="仿宋_GB2312" w:cs="仿宋_GB2312"/>
          <w:color w:val="000000" w:themeColor="text1"/>
          <w:sz w:val="32"/>
          <w:szCs w:val="32"/>
          <w14:textFill>
            <w14:solidFill>
              <w14:schemeClr w14:val="tx1"/>
            </w14:solidFill>
          </w14:textFill>
        </w:rPr>
        <w:t>条，</w:t>
      </w:r>
      <w:r>
        <w:rPr>
          <w:rFonts w:hint="eastAsia" w:ascii="仿宋_GB2312" w:hAnsi="宋体" w:eastAsia="仿宋_GB2312" w:cs="仿宋_GB2312"/>
          <w:color w:val="000000" w:themeColor="text1"/>
          <w:sz w:val="32"/>
          <w:szCs w:val="32"/>
          <w:lang w:val="en-US" w:eastAsia="zh-CN"/>
          <w14:textFill>
            <w14:solidFill>
              <w14:schemeClr w14:val="tx1"/>
            </w14:solidFill>
          </w14:textFill>
        </w:rPr>
        <w:t>财政资金直达基层信息</w:t>
      </w:r>
      <w:r>
        <w:rPr>
          <w:rFonts w:hint="eastAsia" w:ascii="仿宋_GB2312" w:hAnsi="宋体" w:eastAsia="仿宋_GB2312" w:cs="仿宋_GB2312"/>
          <w:color w:val="000000" w:themeColor="text1"/>
          <w:sz w:val="32"/>
          <w:szCs w:val="32"/>
          <w:highlight w:val="none"/>
          <w:lang w:val="en-US" w:eastAsia="zh-CN"/>
          <w14:textFill>
            <w14:solidFill>
              <w14:schemeClr w14:val="tx1"/>
            </w14:solidFill>
          </w14:textFill>
        </w:rPr>
        <w:t>6</w:t>
      </w:r>
      <w:r>
        <w:rPr>
          <w:rFonts w:hint="eastAsia" w:ascii="仿宋_GB2312" w:hAnsi="宋体" w:eastAsia="仿宋_GB2312" w:cs="仿宋_GB2312"/>
          <w:color w:val="000000" w:themeColor="text1"/>
          <w:sz w:val="32"/>
          <w:szCs w:val="32"/>
          <w:lang w:val="en-US" w:eastAsia="zh-CN"/>
          <w14:textFill>
            <w14:solidFill>
              <w14:schemeClr w14:val="tx1"/>
            </w14:solidFill>
          </w14:textFill>
        </w:rPr>
        <w:t>条</w:t>
      </w:r>
      <w:r>
        <w:rPr>
          <w:rFonts w:hint="eastAsia" w:ascii="仿宋_GB2312" w:hAnsi="宋体" w:eastAsia="仿宋_GB2312" w:cs="仿宋_GB2312"/>
          <w:color w:val="000000" w:themeColor="text1"/>
          <w:sz w:val="32"/>
          <w:szCs w:val="32"/>
          <w14:textFill>
            <w14:solidFill>
              <w14:schemeClr w14:val="tx1"/>
            </w14:solidFill>
          </w14:textFill>
        </w:rPr>
        <w:t>，</w:t>
      </w:r>
      <w:r>
        <w:rPr>
          <w:rFonts w:hint="eastAsia" w:ascii="仿宋_GB2312" w:hAnsi="宋体" w:eastAsia="仿宋_GB2312" w:cs="仿宋_GB2312"/>
          <w:color w:val="000000" w:themeColor="text1"/>
          <w:sz w:val="32"/>
          <w:szCs w:val="32"/>
          <w:lang w:val="en-US" w:eastAsia="zh-CN"/>
          <w14:textFill>
            <w14:solidFill>
              <w14:schemeClr w14:val="tx1"/>
            </w14:solidFill>
          </w14:textFill>
        </w:rPr>
        <w:t>行政事业性收费和政府性基金目录清单信息</w:t>
      </w:r>
      <w:r>
        <w:rPr>
          <w:rFonts w:hint="eastAsia" w:ascii="仿宋_GB2312" w:hAnsi="宋体" w:eastAsia="仿宋_GB2312" w:cs="仿宋_GB2312"/>
          <w:color w:val="000000" w:themeColor="text1"/>
          <w:sz w:val="32"/>
          <w:szCs w:val="32"/>
          <w:highlight w:val="none"/>
          <w:lang w:val="en-US" w:eastAsia="zh-CN"/>
          <w14:textFill>
            <w14:solidFill>
              <w14:schemeClr w14:val="tx1"/>
            </w14:solidFill>
          </w14:textFill>
        </w:rPr>
        <w:t>76</w:t>
      </w:r>
      <w:r>
        <w:rPr>
          <w:rFonts w:hint="eastAsia" w:ascii="仿宋_GB2312" w:hAnsi="宋体" w:eastAsia="仿宋_GB2312" w:cs="仿宋_GB2312"/>
          <w:color w:val="000000" w:themeColor="text1"/>
          <w:sz w:val="32"/>
          <w:szCs w:val="32"/>
          <w:lang w:val="en-US" w:eastAsia="zh-CN"/>
          <w14:textFill>
            <w14:solidFill>
              <w14:schemeClr w14:val="tx1"/>
            </w14:solidFill>
          </w14:textFill>
        </w:rPr>
        <w:t>条</w:t>
      </w:r>
      <w:r>
        <w:rPr>
          <w:rFonts w:hint="eastAsia" w:ascii="仿宋_GB2312" w:hAnsi="宋体" w:eastAsia="仿宋_GB2312" w:cs="仿宋_GB2312"/>
          <w:color w:val="000000" w:themeColor="text1"/>
          <w:sz w:val="32"/>
          <w:szCs w:val="32"/>
          <w14:textFill>
            <w14:solidFill>
              <w14:schemeClr w14:val="tx1"/>
            </w14:solidFill>
          </w14:textFill>
        </w:rPr>
        <w:t>，</w:t>
      </w:r>
      <w:r>
        <w:rPr>
          <w:rFonts w:hint="eastAsia" w:ascii="仿宋_GB2312" w:hAnsi="宋体" w:eastAsia="仿宋_GB2312" w:cs="仿宋_GB2312"/>
          <w:color w:val="000000" w:themeColor="text1"/>
          <w:sz w:val="32"/>
          <w:szCs w:val="32"/>
          <w:lang w:val="en-US" w:eastAsia="zh-CN"/>
          <w14:textFill>
            <w14:solidFill>
              <w14:schemeClr w14:val="tx1"/>
            </w14:solidFill>
          </w14:textFill>
        </w:rPr>
        <w:t>法治政府建设信息</w:t>
      </w:r>
      <w:r>
        <w:rPr>
          <w:rFonts w:hint="eastAsia" w:ascii="仿宋_GB2312" w:hAnsi="宋体" w:eastAsia="仿宋_GB2312" w:cs="仿宋_GB2312"/>
          <w:color w:val="000000" w:themeColor="text1"/>
          <w:sz w:val="32"/>
          <w:szCs w:val="32"/>
          <w:highlight w:val="none"/>
          <w:lang w:val="en-US" w:eastAsia="zh-CN"/>
          <w14:textFill>
            <w14:solidFill>
              <w14:schemeClr w14:val="tx1"/>
            </w14:solidFill>
          </w14:textFill>
        </w:rPr>
        <w:t>1条</w:t>
      </w:r>
      <w:r>
        <w:rPr>
          <w:rFonts w:hint="eastAsia" w:ascii="仿宋_GB2312" w:hAnsi="宋体" w:eastAsia="仿宋_GB2312" w:cs="仿宋_GB2312"/>
          <w:color w:val="000000" w:themeColor="text1"/>
          <w:sz w:val="32"/>
          <w:szCs w:val="32"/>
          <w:lang w:val="en-US" w:eastAsia="zh-CN"/>
          <w14:textFill>
            <w14:solidFill>
              <w14:schemeClr w14:val="tx1"/>
            </w14:solidFill>
          </w14:textFill>
        </w:rPr>
        <w:t>，重大民生信息</w:t>
      </w:r>
      <w:r>
        <w:rPr>
          <w:rFonts w:hint="eastAsia" w:ascii="仿宋_GB2312" w:hAnsi="宋体" w:eastAsia="仿宋_GB2312" w:cs="仿宋_GB2312"/>
          <w:color w:val="000000" w:themeColor="text1"/>
          <w:sz w:val="32"/>
          <w:szCs w:val="32"/>
          <w:highlight w:val="none"/>
          <w:lang w:val="en-US" w:eastAsia="zh-CN"/>
          <w14:textFill>
            <w14:solidFill>
              <w14:schemeClr w14:val="tx1"/>
            </w14:solidFill>
          </w14:textFill>
        </w:rPr>
        <w:t>1</w:t>
      </w:r>
      <w:r>
        <w:rPr>
          <w:rFonts w:hint="eastAsia" w:ascii="仿宋_GB2312" w:hAnsi="宋体" w:eastAsia="仿宋_GB2312" w:cs="仿宋_GB2312"/>
          <w:color w:val="000000" w:themeColor="text1"/>
          <w:sz w:val="32"/>
          <w:szCs w:val="32"/>
          <w:lang w:val="en-US" w:eastAsia="zh-CN"/>
          <w14:textFill>
            <w14:solidFill>
              <w14:schemeClr w14:val="tx1"/>
            </w14:solidFill>
          </w14:textFill>
        </w:rPr>
        <w:t>条，政务公开保障机制信息</w:t>
      </w:r>
      <w:r>
        <w:rPr>
          <w:rFonts w:hint="eastAsia" w:ascii="仿宋_GB2312" w:hAnsi="宋体" w:eastAsia="仿宋_GB2312" w:cs="仿宋_GB2312"/>
          <w:color w:val="000000" w:themeColor="text1"/>
          <w:sz w:val="32"/>
          <w:szCs w:val="32"/>
          <w:highlight w:val="none"/>
          <w:lang w:val="en-US" w:eastAsia="zh-CN"/>
          <w14:textFill>
            <w14:solidFill>
              <w14:schemeClr w14:val="tx1"/>
            </w14:solidFill>
          </w14:textFill>
        </w:rPr>
        <w:t>4</w:t>
      </w:r>
      <w:r>
        <w:rPr>
          <w:rFonts w:hint="eastAsia" w:ascii="仿宋_GB2312" w:hAnsi="宋体" w:eastAsia="仿宋_GB2312" w:cs="仿宋_GB2312"/>
          <w:color w:val="000000" w:themeColor="text1"/>
          <w:sz w:val="32"/>
          <w:szCs w:val="32"/>
          <w:lang w:val="en-US" w:eastAsia="zh-CN"/>
          <w14:textFill>
            <w14:solidFill>
              <w14:schemeClr w14:val="tx1"/>
            </w14:solidFill>
          </w14:textFill>
        </w:rPr>
        <w:t>条，</w:t>
      </w:r>
      <w:r>
        <w:rPr>
          <w:rFonts w:hint="eastAsia" w:ascii="仿宋_GB2312" w:hAnsi="宋体" w:eastAsia="仿宋_GB2312" w:cs="仿宋_GB2312"/>
          <w:color w:val="000000" w:themeColor="text1"/>
          <w:sz w:val="32"/>
          <w:szCs w:val="32"/>
          <w:highlight w:val="none"/>
          <w14:textFill>
            <w14:solidFill>
              <w14:schemeClr w14:val="tx1"/>
            </w14:solidFill>
          </w14:textFill>
        </w:rPr>
        <w:t>其他信息</w:t>
      </w:r>
      <w:r>
        <w:rPr>
          <w:rFonts w:hint="eastAsia" w:ascii="仿宋_GB2312" w:hAnsi="宋体" w:eastAsia="仿宋_GB2312" w:cs="仿宋_GB2312"/>
          <w:color w:val="000000" w:themeColor="text1"/>
          <w:sz w:val="32"/>
          <w:szCs w:val="32"/>
          <w:highlight w:val="none"/>
          <w:lang w:val="en-US" w:eastAsia="zh-CN"/>
          <w14:textFill>
            <w14:solidFill>
              <w14:schemeClr w14:val="tx1"/>
            </w14:solidFill>
          </w14:textFill>
        </w:rPr>
        <w:t>1</w:t>
      </w:r>
      <w:r>
        <w:rPr>
          <w:rFonts w:hint="eastAsia" w:ascii="仿宋_GB2312" w:hAnsi="宋体" w:eastAsia="仿宋_GB2312" w:cs="仿宋_GB2312"/>
          <w:color w:val="000000" w:themeColor="text1"/>
          <w:sz w:val="32"/>
          <w:szCs w:val="32"/>
          <w:highlight w:val="none"/>
          <w14:textFill>
            <w14:solidFill>
              <w14:schemeClr w14:val="tx1"/>
            </w14:solidFill>
          </w14:textFill>
        </w:rPr>
        <w:t>条</w:t>
      </w:r>
      <w:r>
        <w:rPr>
          <w:rFonts w:hint="eastAsia" w:ascii="仿宋_GB2312" w:hAnsi="宋体" w:eastAsia="仿宋_GB2312" w:cs="仿宋_GB2312"/>
          <w:color w:val="000000" w:themeColor="text1"/>
          <w:sz w:val="32"/>
          <w:szCs w:val="32"/>
          <w14:textFill>
            <w14:solidFill>
              <w14:schemeClr w14:val="tx1"/>
            </w14:solidFill>
          </w14:textFill>
        </w:rPr>
        <w:t>。</w:t>
      </w:r>
    </w:p>
    <w:p w14:paraId="5B33995A">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0" w:firstLineChars="200"/>
        <w:jc w:val="both"/>
        <w:textAlignment w:val="auto"/>
        <w:rPr>
          <w:color w:val="auto"/>
          <w:sz w:val="32"/>
          <w:szCs w:val="32"/>
        </w:rPr>
      </w:pPr>
      <w:r>
        <w:rPr>
          <w:rFonts w:hint="eastAsia" w:ascii="楷体" w:hAnsi="楷体" w:eastAsia="楷体" w:cs="楷体"/>
          <w:color w:val="auto"/>
          <w:sz w:val="32"/>
          <w:szCs w:val="32"/>
        </w:rPr>
        <w:t>（二）依申请公开。</w:t>
      </w:r>
      <w:r>
        <w:rPr>
          <w:rFonts w:hint="eastAsia" w:ascii="仿宋_GB2312" w:eastAsia="仿宋_GB2312" w:cs="仿宋_GB2312"/>
          <w:color w:val="auto"/>
          <w:sz w:val="32"/>
          <w:szCs w:val="32"/>
          <w:lang w:val="en-US" w:eastAsia="zh-CN"/>
        </w:rPr>
        <w:t>2025年，</w:t>
      </w:r>
      <w:r>
        <w:rPr>
          <w:rFonts w:hint="eastAsia" w:ascii="仿宋_GB2312" w:eastAsia="仿宋_GB2312" w:cs="仿宋_GB2312"/>
          <w:color w:val="auto"/>
          <w:sz w:val="32"/>
          <w:szCs w:val="32"/>
        </w:rPr>
        <w:t>我局</w:t>
      </w:r>
      <w:r>
        <w:rPr>
          <w:rFonts w:hint="eastAsia" w:ascii="仿宋_GB2312" w:eastAsia="仿宋_GB2312" w:cs="仿宋_GB2312"/>
          <w:color w:val="auto"/>
          <w:sz w:val="32"/>
          <w:szCs w:val="32"/>
          <w:lang w:val="en-US" w:eastAsia="zh-CN"/>
        </w:rPr>
        <w:t>及时查看依申请公开平台和互动交流平台，</w:t>
      </w:r>
      <w:r>
        <w:rPr>
          <w:rFonts w:hint="eastAsia" w:ascii="仿宋_GB2312" w:eastAsia="仿宋_GB2312" w:cs="仿宋_GB2312"/>
          <w:color w:val="auto"/>
          <w:sz w:val="32"/>
          <w:szCs w:val="32"/>
        </w:rPr>
        <w:t>未收到依申请公开政府信息</w:t>
      </w:r>
      <w:r>
        <w:rPr>
          <w:rFonts w:hint="eastAsia" w:ascii="仿宋_GB2312" w:eastAsia="仿宋_GB2312" w:cs="仿宋_GB2312"/>
          <w:color w:val="auto"/>
          <w:sz w:val="32"/>
          <w:szCs w:val="32"/>
          <w:lang w:val="en-US" w:eastAsia="zh-CN"/>
        </w:rPr>
        <w:t>的申请</w:t>
      </w:r>
      <w:r>
        <w:rPr>
          <w:rFonts w:hint="eastAsia" w:ascii="仿宋_GB2312" w:eastAsia="仿宋_GB2312" w:cs="仿宋_GB2312"/>
          <w:color w:val="auto"/>
          <w:sz w:val="32"/>
          <w:szCs w:val="32"/>
        </w:rPr>
        <w:t>。</w:t>
      </w:r>
    </w:p>
    <w:p w14:paraId="104A62A4">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eastAsia" w:ascii="仿宋_GB2312" w:hAnsi="宋体" w:eastAsia="仿宋_GB2312" w:cs="仿宋_GB2312"/>
          <w:color w:val="auto"/>
          <w:sz w:val="32"/>
          <w:szCs w:val="32"/>
        </w:rPr>
      </w:pPr>
      <w:r>
        <w:rPr>
          <w:rFonts w:hint="eastAsia" w:ascii="楷体" w:hAnsi="楷体" w:eastAsia="楷体" w:cs="楷体"/>
          <w:color w:val="auto"/>
          <w:sz w:val="32"/>
          <w:szCs w:val="32"/>
        </w:rPr>
        <w:t>（三）政府信息管理。</w:t>
      </w:r>
      <w:r>
        <w:rPr>
          <w:rFonts w:ascii="仿宋_GB2312" w:hAnsi="宋体" w:eastAsia="仿宋_GB2312" w:cs="仿宋_GB2312"/>
          <w:i w:val="0"/>
          <w:iCs w:val="0"/>
          <w:caps w:val="0"/>
          <w:color w:val="auto"/>
          <w:spacing w:val="0"/>
          <w:sz w:val="32"/>
          <w:szCs w:val="32"/>
        </w:rPr>
        <w:t>规范信息发布的审核流程，明确环节责任</w:t>
      </w:r>
      <w:r>
        <w:rPr>
          <w:rFonts w:hint="eastAsia" w:ascii="仿宋_GB2312" w:hAnsi="宋体" w:eastAsia="仿宋_GB2312" w:cs="仿宋_GB2312"/>
          <w:i w:val="0"/>
          <w:iCs w:val="0"/>
          <w:caps w:val="0"/>
          <w:color w:val="auto"/>
          <w:spacing w:val="0"/>
          <w:sz w:val="32"/>
          <w:szCs w:val="32"/>
          <w:lang w:eastAsia="zh-CN"/>
        </w:rPr>
        <w:t>，</w:t>
      </w:r>
      <w:r>
        <w:rPr>
          <w:rFonts w:ascii="仿宋_GB2312" w:hAnsi="宋体" w:eastAsia="仿宋_GB2312" w:cs="仿宋_GB2312"/>
          <w:i w:val="0"/>
          <w:iCs w:val="0"/>
          <w:caps w:val="0"/>
          <w:color w:val="auto"/>
          <w:spacing w:val="0"/>
          <w:sz w:val="32"/>
          <w:szCs w:val="32"/>
        </w:rPr>
        <w:t>坚持“分级审核、先审后发”，严格履行程序。</w:t>
      </w:r>
      <w:r>
        <w:rPr>
          <w:rFonts w:hint="eastAsia" w:ascii="仿宋_GB2312" w:eastAsia="仿宋_GB2312"/>
          <w:color w:val="auto"/>
          <w:sz w:val="32"/>
          <w:szCs w:val="32"/>
        </w:rPr>
        <w:t>专人负责，紧扣群众关切重点，提高文件数据质量和文件可读性，提高主动公开的可用性与时效性。</w:t>
      </w:r>
    </w:p>
    <w:p w14:paraId="06905878">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0" w:firstLineChars="200"/>
        <w:jc w:val="both"/>
        <w:textAlignment w:val="auto"/>
        <w:rPr>
          <w:rFonts w:hint="default" w:ascii="仿宋_GB2312" w:hAnsi="宋体" w:eastAsia="仿宋_GB2312" w:cs="仿宋_GB2312"/>
          <w:color w:val="auto"/>
          <w:sz w:val="32"/>
          <w:szCs w:val="32"/>
          <w:lang w:val="en-US" w:eastAsia="zh-CN"/>
        </w:rPr>
      </w:pPr>
      <w:r>
        <w:rPr>
          <w:rFonts w:hint="eastAsia" w:ascii="楷体" w:hAnsi="楷体" w:eastAsia="楷体" w:cs="楷体"/>
          <w:color w:val="auto"/>
          <w:sz w:val="32"/>
          <w:szCs w:val="32"/>
        </w:rPr>
        <w:t>（四）政府信息公开平台建设。</w:t>
      </w:r>
      <w:r>
        <w:rPr>
          <w:rFonts w:hint="eastAsia" w:ascii="仿宋_GB2312" w:hAnsi="宋体" w:eastAsia="仿宋_GB2312" w:cs="仿宋_GB2312"/>
          <w:i w:val="0"/>
          <w:iCs w:val="0"/>
          <w:caps w:val="0"/>
          <w:color w:val="auto"/>
          <w:spacing w:val="0"/>
          <w:sz w:val="32"/>
          <w:szCs w:val="32"/>
        </w:rPr>
        <w:t>依托</w:t>
      </w:r>
      <w:r>
        <w:rPr>
          <w:rFonts w:hint="eastAsia" w:ascii="仿宋_GB2312" w:hAnsi="宋体" w:eastAsia="仿宋_GB2312" w:cs="仿宋_GB2312"/>
          <w:i w:val="0"/>
          <w:iCs w:val="0"/>
          <w:caps w:val="0"/>
          <w:color w:val="auto"/>
          <w:spacing w:val="0"/>
          <w:sz w:val="32"/>
          <w:szCs w:val="32"/>
          <w:lang w:val="en-US" w:eastAsia="zh-CN"/>
        </w:rPr>
        <w:t>区</w:t>
      </w:r>
      <w:r>
        <w:rPr>
          <w:rFonts w:hint="eastAsia" w:ascii="仿宋_GB2312" w:hAnsi="宋体" w:eastAsia="仿宋_GB2312" w:cs="仿宋_GB2312"/>
          <w:i w:val="0"/>
          <w:iCs w:val="0"/>
          <w:caps w:val="0"/>
          <w:color w:val="auto"/>
          <w:spacing w:val="0"/>
          <w:sz w:val="32"/>
          <w:szCs w:val="32"/>
        </w:rPr>
        <w:t>政府财政预决算公开专栏，全面公开本级政府和部门预决算、“三公”经费预决算等信息，实现公开常态化、全覆盖；统筹各相关</w:t>
      </w:r>
      <w:r>
        <w:rPr>
          <w:rFonts w:hint="eastAsia" w:ascii="仿宋_GB2312" w:hAnsi="宋体" w:eastAsia="仿宋_GB2312" w:cs="仿宋_GB2312"/>
          <w:i w:val="0"/>
          <w:iCs w:val="0"/>
          <w:caps w:val="0"/>
          <w:color w:val="auto"/>
          <w:spacing w:val="0"/>
          <w:sz w:val="32"/>
          <w:szCs w:val="32"/>
          <w:lang w:val="en-US" w:eastAsia="zh-CN"/>
        </w:rPr>
        <w:t>科</w:t>
      </w:r>
      <w:r>
        <w:rPr>
          <w:rFonts w:hint="eastAsia" w:ascii="仿宋_GB2312" w:hAnsi="宋体" w:eastAsia="仿宋_GB2312" w:cs="仿宋_GB2312"/>
          <w:i w:val="0"/>
          <w:iCs w:val="0"/>
          <w:caps w:val="0"/>
          <w:color w:val="auto"/>
          <w:spacing w:val="0"/>
          <w:sz w:val="32"/>
          <w:szCs w:val="32"/>
        </w:rPr>
        <w:t>室及时公开公共财政预算执行分析、行政事业性收费和政府性基金目录清单、政府采购实施情况等财政信息。</w:t>
      </w:r>
    </w:p>
    <w:p w14:paraId="4EA4D79D">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0" w:firstLineChars="200"/>
        <w:jc w:val="both"/>
        <w:textAlignment w:val="auto"/>
        <w:rPr>
          <w:rFonts w:hint="eastAsia" w:ascii="仿宋_GB2312" w:eastAsia="仿宋_GB2312" w:cs="仿宋_GB2312"/>
          <w:color w:val="auto"/>
          <w:sz w:val="32"/>
          <w:szCs w:val="32"/>
          <w:lang w:val="en-US" w:eastAsia="zh-CN"/>
        </w:rPr>
      </w:pPr>
      <w:r>
        <w:rPr>
          <w:rFonts w:hint="eastAsia" w:ascii="楷体" w:hAnsi="楷体" w:eastAsia="楷体" w:cs="楷体"/>
          <w:color w:val="auto"/>
          <w:sz w:val="32"/>
          <w:szCs w:val="32"/>
        </w:rPr>
        <w:t>（</w:t>
      </w:r>
      <w:r>
        <w:rPr>
          <w:rFonts w:hint="eastAsia" w:ascii="楷体" w:hAnsi="楷体" w:eastAsia="楷体" w:cs="楷体"/>
          <w:color w:val="auto"/>
          <w:sz w:val="32"/>
          <w:szCs w:val="32"/>
          <w:lang w:val="en-US" w:eastAsia="zh-CN"/>
        </w:rPr>
        <w:t>五</w:t>
      </w:r>
      <w:r>
        <w:rPr>
          <w:rFonts w:hint="eastAsia" w:ascii="楷体" w:hAnsi="楷体" w:eastAsia="楷体" w:cs="楷体"/>
          <w:color w:val="auto"/>
          <w:sz w:val="32"/>
          <w:szCs w:val="32"/>
        </w:rPr>
        <w:t>）监督保障。</w:t>
      </w:r>
      <w:r>
        <w:rPr>
          <w:rFonts w:hint="eastAsia" w:ascii="仿宋_GB2312" w:eastAsia="仿宋_GB2312"/>
          <w:color w:val="auto"/>
          <w:sz w:val="32"/>
          <w:szCs w:val="32"/>
        </w:rPr>
        <w:t>一是坚持专人负责，做到所有信息发布前均能“三审三校”，确保信息表述的正确性；二是提高业务水平，通过多种学习途径，工作人员能够及时了解政务公开的最新政</w:t>
      </w:r>
      <w:bookmarkStart w:id="10" w:name="_GoBack"/>
      <w:bookmarkEnd w:id="10"/>
      <w:r>
        <w:rPr>
          <w:rFonts w:hint="eastAsia" w:ascii="仿宋_GB2312" w:eastAsia="仿宋_GB2312"/>
          <w:color w:val="auto"/>
          <w:sz w:val="32"/>
          <w:szCs w:val="32"/>
        </w:rPr>
        <w:t>策和要求，提高信息发布的质量和效率。</w:t>
      </w:r>
    </w:p>
    <w:p w14:paraId="34C85BE5">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0" w:firstLineChars="200"/>
        <w:jc w:val="both"/>
        <w:textAlignment w:val="auto"/>
        <w:rPr>
          <w:rFonts w:ascii="黑体" w:hAnsi="宋体" w:eastAsia="黑体" w:cs="黑体"/>
          <w:color w:val="000000"/>
          <w:sz w:val="32"/>
          <w:szCs w:val="32"/>
        </w:rPr>
      </w:pPr>
      <w:r>
        <w:rPr>
          <w:rFonts w:ascii="黑体" w:hAnsi="宋体" w:eastAsia="黑体" w:cs="黑体"/>
          <w:color w:val="000000"/>
          <w:sz w:val="32"/>
          <w:szCs w:val="32"/>
        </w:rPr>
        <w:t>二、主动公开政府信息情况</w:t>
      </w:r>
    </w:p>
    <w:tbl>
      <w:tblPr>
        <w:tblStyle w:val="3"/>
        <w:tblW w:w="8824" w:type="dxa"/>
        <w:jc w:val="center"/>
        <w:tblLayout w:type="fixed"/>
        <w:tblCellMar>
          <w:top w:w="0" w:type="dxa"/>
          <w:left w:w="108" w:type="dxa"/>
          <w:bottom w:w="0" w:type="dxa"/>
          <w:right w:w="108" w:type="dxa"/>
        </w:tblCellMar>
      </w:tblPr>
      <w:tblGrid>
        <w:gridCol w:w="2206"/>
        <w:gridCol w:w="2206"/>
        <w:gridCol w:w="2206"/>
        <w:gridCol w:w="2206"/>
      </w:tblGrid>
      <w:tr w14:paraId="6E72EFE7">
        <w:tblPrEx>
          <w:tblCellMar>
            <w:top w:w="0" w:type="dxa"/>
            <w:left w:w="108" w:type="dxa"/>
            <w:bottom w:w="0" w:type="dxa"/>
            <w:right w:w="108" w:type="dxa"/>
          </w:tblCellMar>
        </w:tblPrEx>
        <w:trPr>
          <w:trHeight w:val="567" w:hRule="atLeast"/>
          <w:jc w:val="center"/>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05A9FF3D">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14:paraId="02DA92A9">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14:paraId="28335672">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2206" w:type="dxa"/>
            <w:tcBorders>
              <w:top w:val="nil"/>
              <w:left w:val="nil"/>
              <w:bottom w:val="single" w:color="auto" w:sz="8" w:space="0"/>
              <w:right w:val="single" w:color="auto" w:sz="8" w:space="0"/>
            </w:tcBorders>
            <w:shd w:val="clear" w:color="auto" w:fill="auto"/>
            <w:vAlign w:val="center"/>
          </w:tcPr>
          <w:p w14:paraId="1D440733">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2206" w:type="dxa"/>
            <w:tcBorders>
              <w:top w:val="nil"/>
              <w:left w:val="nil"/>
              <w:bottom w:val="single" w:color="auto" w:sz="8" w:space="0"/>
              <w:right w:val="single" w:color="auto" w:sz="8" w:space="0"/>
            </w:tcBorders>
            <w:shd w:val="clear" w:color="auto" w:fill="auto"/>
            <w:vAlign w:val="center"/>
          </w:tcPr>
          <w:p w14:paraId="4486D171">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2206" w:type="dxa"/>
            <w:tcBorders>
              <w:top w:val="nil"/>
              <w:left w:val="nil"/>
              <w:bottom w:val="single" w:color="auto" w:sz="8" w:space="0"/>
              <w:right w:val="single" w:color="auto" w:sz="8" w:space="0"/>
            </w:tcBorders>
            <w:shd w:val="clear" w:color="auto" w:fill="auto"/>
            <w:vAlign w:val="center"/>
          </w:tcPr>
          <w:p w14:paraId="0B6159B2">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14:paraId="775B3911">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14:paraId="0316086F">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2206" w:type="dxa"/>
            <w:tcBorders>
              <w:top w:val="nil"/>
              <w:left w:val="nil"/>
              <w:bottom w:val="single" w:color="auto" w:sz="8" w:space="0"/>
              <w:right w:val="single" w:color="auto" w:sz="8" w:space="0"/>
            </w:tcBorders>
            <w:shd w:val="clear" w:color="auto" w:fill="auto"/>
            <w:vAlign w:val="center"/>
          </w:tcPr>
          <w:p w14:paraId="203B6FDC">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3620065A">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4A4522F2">
            <w:pPr>
              <w:widowControl/>
              <w:jc w:val="center"/>
              <w:rPr>
                <w:rFonts w:ascii="仿宋_GB2312" w:hAnsi="Calibri" w:eastAsia="仿宋_GB2312" w:cs="Calibri"/>
                <w:color w:val="000000"/>
                <w:kern w:val="0"/>
                <w:szCs w:val="21"/>
              </w:rPr>
            </w:pPr>
            <w:r>
              <w:rPr>
                <w:rFonts w:hint="eastAsia" w:ascii="仿宋_GB2312" w:hAnsi="宋体" w:eastAsia="仿宋_GB2312" w:cs="宋体"/>
                <w:color w:val="000000"/>
                <w:kern w:val="0"/>
                <w:szCs w:val="21"/>
                <w:lang w:val="en-US" w:eastAsia="zh-CN"/>
              </w:rPr>
              <w:t>0</w:t>
            </w:r>
          </w:p>
        </w:tc>
      </w:tr>
      <w:tr w14:paraId="6C6AC1C2">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14:paraId="724E1A8D">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2206" w:type="dxa"/>
            <w:tcBorders>
              <w:top w:val="nil"/>
              <w:left w:val="nil"/>
              <w:bottom w:val="single" w:color="auto" w:sz="8" w:space="0"/>
              <w:right w:val="single" w:color="auto" w:sz="8" w:space="0"/>
            </w:tcBorders>
            <w:shd w:val="clear" w:color="auto" w:fill="auto"/>
            <w:vAlign w:val="center"/>
          </w:tcPr>
          <w:p w14:paraId="4B35BD04">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28209857">
            <w:pPr>
              <w:widowControl/>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1</w:t>
            </w:r>
          </w:p>
        </w:tc>
        <w:tc>
          <w:tcPr>
            <w:tcW w:w="2206" w:type="dxa"/>
            <w:tcBorders>
              <w:top w:val="nil"/>
              <w:left w:val="nil"/>
              <w:bottom w:val="single" w:color="auto" w:sz="8" w:space="0"/>
              <w:right w:val="single" w:color="auto" w:sz="8" w:space="0"/>
            </w:tcBorders>
            <w:shd w:val="clear" w:color="auto" w:fill="auto"/>
            <w:vAlign w:val="center"/>
          </w:tcPr>
          <w:p w14:paraId="2F272361">
            <w:pPr>
              <w:widowControl/>
              <w:jc w:val="center"/>
              <w:rPr>
                <w:rFonts w:ascii="仿宋_GB2312" w:hAnsi="Calibri" w:eastAsia="仿宋_GB2312" w:cs="Calibri"/>
                <w:color w:val="000000"/>
                <w:kern w:val="0"/>
                <w:szCs w:val="21"/>
              </w:rPr>
            </w:pPr>
            <w:r>
              <w:rPr>
                <w:rFonts w:hint="eastAsia" w:ascii="仿宋_GB2312" w:hAnsi="宋体" w:eastAsia="仿宋_GB2312" w:cs="宋体"/>
                <w:color w:val="000000"/>
                <w:kern w:val="0"/>
                <w:szCs w:val="21"/>
                <w:lang w:val="en-US" w:eastAsia="zh-CN"/>
              </w:rPr>
              <w:t>0</w:t>
            </w:r>
          </w:p>
        </w:tc>
      </w:tr>
      <w:tr w14:paraId="39DB2C10">
        <w:tblPrEx>
          <w:tblCellMar>
            <w:top w:w="0" w:type="dxa"/>
            <w:left w:w="108" w:type="dxa"/>
            <w:bottom w:w="0" w:type="dxa"/>
            <w:right w:w="108" w:type="dxa"/>
          </w:tblCellMar>
        </w:tblPrEx>
        <w:trPr>
          <w:trHeight w:val="567" w:hRule="atLeast"/>
          <w:jc w:val="center"/>
        </w:trPr>
        <w:tc>
          <w:tcPr>
            <w:tcW w:w="8824" w:type="dxa"/>
            <w:gridSpan w:val="4"/>
            <w:tcBorders>
              <w:top w:val="single" w:color="auto" w:sz="8" w:space="0"/>
              <w:left w:val="single" w:color="auto" w:sz="8" w:space="0"/>
              <w:bottom w:val="single" w:color="auto" w:sz="4" w:space="0"/>
              <w:right w:val="single" w:color="000000" w:sz="8" w:space="0"/>
            </w:tcBorders>
            <w:shd w:val="clear" w:color="000000" w:fill="C6D9F1"/>
            <w:vAlign w:val="center"/>
          </w:tcPr>
          <w:p w14:paraId="7B494942">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14:paraId="70609F9B">
        <w:tblPrEx>
          <w:tblCellMar>
            <w:top w:w="0" w:type="dxa"/>
            <w:left w:w="108" w:type="dxa"/>
            <w:bottom w:w="0" w:type="dxa"/>
            <w:right w:w="108" w:type="dxa"/>
          </w:tblCellMar>
        </w:tblPrEx>
        <w:trPr>
          <w:trHeight w:val="646" w:hRule="atLeast"/>
          <w:jc w:val="center"/>
        </w:trPr>
        <w:tc>
          <w:tcPr>
            <w:tcW w:w="2206" w:type="dxa"/>
            <w:tcBorders>
              <w:top w:val="single" w:color="auto" w:sz="4" w:space="0"/>
              <w:left w:val="single" w:color="auto" w:sz="4" w:space="0"/>
              <w:bottom w:val="single" w:color="auto" w:sz="4" w:space="0"/>
              <w:right w:val="single" w:color="auto" w:sz="8" w:space="0"/>
            </w:tcBorders>
            <w:shd w:val="clear" w:color="auto" w:fill="auto"/>
            <w:vAlign w:val="center"/>
          </w:tcPr>
          <w:p w14:paraId="55A659B9">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4" w:space="0"/>
              <w:left w:val="nil"/>
              <w:bottom w:val="single" w:color="auto" w:sz="4" w:space="0"/>
              <w:right w:val="single" w:color="auto" w:sz="4" w:space="0"/>
            </w:tcBorders>
            <w:shd w:val="clear" w:color="auto" w:fill="auto"/>
            <w:vAlign w:val="center"/>
          </w:tcPr>
          <w:p w14:paraId="5CB9883A">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14:paraId="36F277B0">
        <w:tblPrEx>
          <w:tblCellMar>
            <w:top w:w="0" w:type="dxa"/>
            <w:left w:w="108" w:type="dxa"/>
            <w:bottom w:w="0" w:type="dxa"/>
            <w:right w:w="108" w:type="dxa"/>
          </w:tblCellMar>
        </w:tblPrEx>
        <w:trPr>
          <w:trHeight w:val="567" w:hRule="atLeast"/>
          <w:jc w:val="center"/>
        </w:trPr>
        <w:tc>
          <w:tcPr>
            <w:tcW w:w="2206" w:type="dxa"/>
            <w:tcBorders>
              <w:top w:val="single" w:color="auto" w:sz="4" w:space="0"/>
              <w:left w:val="single" w:color="auto" w:sz="8" w:space="0"/>
              <w:bottom w:val="single" w:color="auto" w:sz="8" w:space="0"/>
              <w:right w:val="single" w:color="auto" w:sz="8" w:space="0"/>
            </w:tcBorders>
            <w:shd w:val="clear" w:color="auto" w:fill="auto"/>
            <w:vAlign w:val="center"/>
          </w:tcPr>
          <w:p w14:paraId="31290515">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6618" w:type="dxa"/>
            <w:gridSpan w:val="3"/>
            <w:tcBorders>
              <w:top w:val="single" w:color="auto" w:sz="4" w:space="0"/>
              <w:left w:val="nil"/>
              <w:bottom w:val="single" w:color="auto" w:sz="8" w:space="0"/>
              <w:right w:val="single" w:color="000000" w:sz="8" w:space="0"/>
            </w:tcBorders>
            <w:shd w:val="clear" w:color="auto" w:fill="auto"/>
            <w:vAlign w:val="center"/>
          </w:tcPr>
          <w:p w14:paraId="2D441E75">
            <w:pPr>
              <w:widowControl/>
              <w:jc w:val="center"/>
              <w:rPr>
                <w:rFonts w:ascii="仿宋_GB2312" w:hAnsi="Calibri" w:eastAsia="仿宋_GB2312" w:cs="Calibri"/>
                <w:color w:val="000000"/>
                <w:kern w:val="0"/>
                <w:szCs w:val="21"/>
              </w:rPr>
            </w:pPr>
            <w:r>
              <w:rPr>
                <w:rFonts w:hint="eastAsia" w:ascii="仿宋_GB2312" w:hAnsi="宋体" w:eastAsia="仿宋_GB2312" w:cs="宋体"/>
                <w:color w:val="000000"/>
                <w:kern w:val="0"/>
                <w:szCs w:val="21"/>
                <w:lang w:val="en-US" w:eastAsia="zh-CN"/>
              </w:rPr>
              <w:t>0</w:t>
            </w:r>
          </w:p>
        </w:tc>
      </w:tr>
      <w:tr w14:paraId="55EBDCD4">
        <w:tblPrEx>
          <w:tblCellMar>
            <w:top w:w="0" w:type="dxa"/>
            <w:left w:w="108" w:type="dxa"/>
            <w:bottom w:w="0" w:type="dxa"/>
            <w:right w:w="108" w:type="dxa"/>
          </w:tblCellMar>
        </w:tblPrEx>
        <w:trPr>
          <w:trHeight w:val="567" w:hRule="atLeast"/>
          <w:jc w:val="center"/>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4D0F2EA4">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14:paraId="54238A1C">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14:paraId="342B658F">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2910D7B9">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14:paraId="79BDE93A">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14:paraId="4275177B">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51DFBF11">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r>
      <w:tr w14:paraId="266230E0">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14:paraId="7BD59721">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6A5C6079">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lang w:val="en-US" w:eastAsia="zh-CN"/>
              </w:rPr>
              <w:t>0</w:t>
            </w:r>
          </w:p>
        </w:tc>
      </w:tr>
      <w:tr w14:paraId="235D7609">
        <w:tblPrEx>
          <w:tblCellMar>
            <w:top w:w="0" w:type="dxa"/>
            <w:left w:w="108" w:type="dxa"/>
            <w:bottom w:w="0" w:type="dxa"/>
            <w:right w:w="108" w:type="dxa"/>
          </w:tblCellMar>
        </w:tblPrEx>
        <w:trPr>
          <w:trHeight w:val="567" w:hRule="atLeast"/>
          <w:jc w:val="center"/>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4529F591">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14:paraId="69E2F61F">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14:paraId="65C0E343">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073908F9">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14:paraId="593524E0">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14:paraId="045E1535">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390AB393">
            <w:pPr>
              <w:widowControl/>
              <w:jc w:val="center"/>
              <w:rPr>
                <w:rFonts w:ascii="仿宋_GB2312" w:hAnsi="Calibri" w:eastAsia="仿宋_GB2312" w:cs="Calibri"/>
                <w:color w:val="000000"/>
                <w:kern w:val="0"/>
                <w:szCs w:val="21"/>
              </w:rPr>
            </w:pPr>
            <w:r>
              <w:rPr>
                <w:rFonts w:hint="eastAsia" w:ascii="仿宋_GB2312" w:hAnsi="宋体" w:eastAsia="仿宋_GB2312" w:cs="宋体"/>
                <w:color w:val="000000"/>
                <w:kern w:val="0"/>
                <w:szCs w:val="21"/>
                <w:lang w:val="en-US" w:eastAsia="zh-CN"/>
              </w:rPr>
              <w:t>0</w:t>
            </w:r>
          </w:p>
        </w:tc>
      </w:tr>
    </w:tbl>
    <w:p w14:paraId="3856A172">
      <w:pPr>
        <w:pStyle w:val="2"/>
        <w:keepNext w:val="0"/>
        <w:keepLines w:val="0"/>
        <w:pageBreakBefore w:val="0"/>
        <w:widowControl/>
        <w:numPr>
          <w:ilvl w:val="0"/>
          <w:numId w:val="2"/>
        </w:numPr>
        <w:suppressLineNumbers w:val="0"/>
        <w:kinsoku/>
        <w:wordWrap/>
        <w:overflowPunct/>
        <w:topLinePunct w:val="0"/>
        <w:autoSpaceDE w:val="0"/>
        <w:autoSpaceDN/>
        <w:bidi w:val="0"/>
        <w:adjustRightInd/>
        <w:snapToGrid/>
        <w:spacing w:beforeAutospacing="0" w:afterAutospacing="0" w:line="560" w:lineRule="exact"/>
        <w:ind w:left="645" w:leftChars="0" w:right="0" w:rightChars="0"/>
        <w:jc w:val="both"/>
        <w:textAlignment w:val="auto"/>
        <w:rPr>
          <w:rFonts w:hint="eastAsia" w:ascii="黑体" w:hAnsi="宋体" w:eastAsia="黑体" w:cs="黑体"/>
          <w:color w:val="000000"/>
          <w:sz w:val="32"/>
          <w:szCs w:val="32"/>
        </w:rPr>
      </w:pPr>
      <w:r>
        <w:rPr>
          <w:rFonts w:hint="eastAsia" w:ascii="黑体" w:hAnsi="宋体" w:eastAsia="黑体" w:cs="黑体"/>
          <w:color w:val="000000"/>
          <w:sz w:val="32"/>
          <w:szCs w:val="32"/>
        </w:rPr>
        <w:t>收到和处理政府信息公开申请情况</w:t>
      </w:r>
    </w:p>
    <w:tbl>
      <w:tblPr>
        <w:tblStyle w:val="3"/>
        <w:tblW w:w="99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14:paraId="3D867F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14:paraId="09101FD0">
            <w:pPr>
              <w:widowControl/>
              <w:jc w:val="center"/>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14:paraId="215082E2">
            <w:pPr>
              <w:widowControl/>
              <w:jc w:val="center"/>
              <w:rPr>
                <w:rFonts w:ascii="仿宋_GB2312" w:hAnsi="Times New Roman" w:eastAsia="仿宋_GB2312"/>
                <w:szCs w:val="21"/>
              </w:rPr>
            </w:pPr>
            <w:r>
              <w:rPr>
                <w:rFonts w:hint="eastAsia" w:ascii="楷体_GB2312" w:hAnsi="黑体" w:eastAsia="楷体_GB2312"/>
                <w:kern w:val="0"/>
                <w:szCs w:val="21"/>
              </w:rPr>
              <w:t>等于第三项加第四项之和）</w:t>
            </w:r>
          </w:p>
        </w:tc>
        <w:tc>
          <w:tcPr>
            <w:tcW w:w="4820" w:type="dxa"/>
            <w:gridSpan w:val="7"/>
            <w:shd w:val="clear" w:color="auto" w:fill="auto"/>
            <w:tcMar>
              <w:left w:w="108" w:type="dxa"/>
              <w:right w:w="108" w:type="dxa"/>
            </w:tcMar>
            <w:vAlign w:val="center"/>
          </w:tcPr>
          <w:p w14:paraId="5F4D97A7">
            <w:pPr>
              <w:widowControl/>
              <w:spacing w:line="320" w:lineRule="exact"/>
              <w:jc w:val="center"/>
              <w:rPr>
                <w:rFonts w:ascii="黑体" w:hAnsi="黑体" w:eastAsia="黑体"/>
                <w:szCs w:val="21"/>
              </w:rPr>
            </w:pPr>
            <w:r>
              <w:rPr>
                <w:rFonts w:hint="eastAsia" w:ascii="黑体" w:hAnsi="黑体" w:eastAsia="黑体"/>
                <w:kern w:val="0"/>
                <w:szCs w:val="21"/>
              </w:rPr>
              <w:t>申请人情况</w:t>
            </w:r>
          </w:p>
        </w:tc>
      </w:tr>
      <w:tr w14:paraId="394908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14:paraId="012B08C4">
            <w:pPr>
              <w:jc w:val="center"/>
              <w:rPr>
                <w:rFonts w:ascii="仿宋_GB2312" w:hAnsi="Times New Roman" w:eastAsia="仿宋_GB2312"/>
                <w:szCs w:val="21"/>
              </w:rPr>
            </w:pPr>
          </w:p>
        </w:tc>
        <w:tc>
          <w:tcPr>
            <w:tcW w:w="829" w:type="dxa"/>
            <w:vMerge w:val="restart"/>
            <w:shd w:val="clear" w:color="auto" w:fill="auto"/>
            <w:tcMar>
              <w:left w:w="108" w:type="dxa"/>
              <w:right w:w="108" w:type="dxa"/>
            </w:tcMar>
            <w:vAlign w:val="center"/>
          </w:tcPr>
          <w:p w14:paraId="1BC4D72C">
            <w:pPr>
              <w:widowControl/>
              <w:jc w:val="center"/>
              <w:rPr>
                <w:rFonts w:ascii="黑体" w:hAnsi="黑体" w:eastAsia="黑体"/>
                <w:szCs w:val="21"/>
              </w:rPr>
            </w:pPr>
            <w:r>
              <w:rPr>
                <w:rFonts w:hint="eastAsia" w:ascii="黑体" w:hAnsi="黑体" w:eastAsia="黑体"/>
                <w:kern w:val="0"/>
                <w:szCs w:val="21"/>
              </w:rPr>
              <w:t>自然人</w:t>
            </w:r>
          </w:p>
        </w:tc>
        <w:tc>
          <w:tcPr>
            <w:tcW w:w="3140" w:type="dxa"/>
            <w:gridSpan w:val="5"/>
            <w:shd w:val="clear" w:color="auto" w:fill="auto"/>
            <w:tcMar>
              <w:left w:w="108" w:type="dxa"/>
              <w:right w:w="108" w:type="dxa"/>
            </w:tcMar>
            <w:vAlign w:val="center"/>
          </w:tcPr>
          <w:p w14:paraId="1218426A">
            <w:pPr>
              <w:widowControl/>
              <w:spacing w:line="320" w:lineRule="exact"/>
              <w:jc w:val="center"/>
              <w:rPr>
                <w:rFonts w:ascii="黑体" w:hAnsi="黑体" w:eastAsia="黑体"/>
                <w:szCs w:val="21"/>
              </w:rPr>
            </w:pPr>
            <w:r>
              <w:rPr>
                <w:rFonts w:hint="eastAsia" w:ascii="黑体" w:hAnsi="黑体" w:eastAsia="黑体"/>
                <w:kern w:val="0"/>
                <w:szCs w:val="21"/>
              </w:rPr>
              <w:t>法人或其他组织</w:t>
            </w:r>
          </w:p>
        </w:tc>
        <w:tc>
          <w:tcPr>
            <w:tcW w:w="851" w:type="dxa"/>
            <w:vMerge w:val="restart"/>
            <w:shd w:val="clear" w:color="auto" w:fill="auto"/>
            <w:tcMar>
              <w:left w:w="108" w:type="dxa"/>
              <w:right w:w="108" w:type="dxa"/>
            </w:tcMar>
            <w:vAlign w:val="center"/>
          </w:tcPr>
          <w:p w14:paraId="16BE3419">
            <w:pPr>
              <w:widowControl/>
              <w:jc w:val="center"/>
              <w:rPr>
                <w:rFonts w:ascii="黑体" w:hAnsi="黑体" w:eastAsia="黑体"/>
                <w:szCs w:val="21"/>
              </w:rPr>
            </w:pPr>
            <w:r>
              <w:rPr>
                <w:rFonts w:hint="eastAsia" w:ascii="黑体" w:hAnsi="黑体" w:eastAsia="黑体"/>
                <w:kern w:val="0"/>
                <w:szCs w:val="21"/>
              </w:rPr>
              <w:t>总计</w:t>
            </w:r>
          </w:p>
        </w:tc>
      </w:tr>
      <w:tr w14:paraId="0B93A2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14:paraId="5E0A528D">
            <w:pPr>
              <w:jc w:val="center"/>
              <w:rPr>
                <w:rFonts w:ascii="仿宋_GB2312" w:hAnsi="Times New Roman" w:eastAsia="仿宋_GB2312"/>
                <w:szCs w:val="21"/>
              </w:rPr>
            </w:pPr>
          </w:p>
        </w:tc>
        <w:tc>
          <w:tcPr>
            <w:tcW w:w="829" w:type="dxa"/>
            <w:vMerge w:val="continue"/>
            <w:shd w:val="clear" w:color="auto" w:fill="auto"/>
            <w:tcMar>
              <w:left w:w="108" w:type="dxa"/>
              <w:right w:w="108" w:type="dxa"/>
            </w:tcMar>
            <w:vAlign w:val="center"/>
          </w:tcPr>
          <w:p w14:paraId="5526C52E">
            <w:pPr>
              <w:jc w:val="center"/>
              <w:rPr>
                <w:rFonts w:ascii="黑体" w:hAnsi="黑体" w:eastAsia="黑体"/>
                <w:szCs w:val="21"/>
              </w:rPr>
            </w:pPr>
          </w:p>
        </w:tc>
        <w:tc>
          <w:tcPr>
            <w:tcW w:w="567" w:type="dxa"/>
            <w:shd w:val="clear" w:color="auto" w:fill="auto"/>
            <w:tcMar>
              <w:left w:w="108" w:type="dxa"/>
              <w:right w:w="108" w:type="dxa"/>
            </w:tcMar>
            <w:vAlign w:val="center"/>
          </w:tcPr>
          <w:p w14:paraId="4E9D759E">
            <w:pPr>
              <w:widowControl/>
              <w:spacing w:line="320" w:lineRule="exact"/>
              <w:ind w:left="-106" w:leftChars="-51" w:right="-107" w:rightChars="-51" w:hanging="1"/>
              <w:jc w:val="center"/>
              <w:rPr>
                <w:rFonts w:ascii="黑体" w:hAnsi="黑体" w:eastAsia="黑体"/>
                <w:szCs w:val="21"/>
              </w:rPr>
            </w:pPr>
            <w:r>
              <w:rPr>
                <w:rFonts w:hint="eastAsia" w:ascii="黑体" w:hAnsi="黑体" w:eastAsia="黑体"/>
                <w:kern w:val="0"/>
                <w:szCs w:val="21"/>
              </w:rPr>
              <w:t>商业企业</w:t>
            </w:r>
          </w:p>
        </w:tc>
        <w:tc>
          <w:tcPr>
            <w:tcW w:w="567" w:type="dxa"/>
            <w:shd w:val="clear" w:color="auto" w:fill="auto"/>
            <w:tcMar>
              <w:left w:w="108" w:type="dxa"/>
              <w:right w:w="108" w:type="dxa"/>
            </w:tcMar>
            <w:vAlign w:val="center"/>
          </w:tcPr>
          <w:p w14:paraId="246ED61A">
            <w:pPr>
              <w:widowControl/>
              <w:spacing w:line="320" w:lineRule="exact"/>
              <w:ind w:left="-107" w:leftChars="-51" w:right="-107" w:rightChars="-51"/>
              <w:jc w:val="center"/>
              <w:rPr>
                <w:rFonts w:ascii="黑体" w:hAnsi="黑体" w:eastAsia="黑体"/>
                <w:szCs w:val="21"/>
              </w:rPr>
            </w:pPr>
            <w:r>
              <w:rPr>
                <w:rFonts w:hint="eastAsia" w:ascii="黑体" w:hAnsi="黑体" w:eastAsia="黑体"/>
                <w:kern w:val="0"/>
                <w:szCs w:val="21"/>
              </w:rPr>
              <w:t>科研机构</w:t>
            </w:r>
          </w:p>
        </w:tc>
        <w:tc>
          <w:tcPr>
            <w:tcW w:w="731" w:type="dxa"/>
            <w:shd w:val="clear" w:color="auto" w:fill="auto"/>
            <w:tcMar>
              <w:left w:w="108" w:type="dxa"/>
              <w:right w:w="108" w:type="dxa"/>
            </w:tcMar>
            <w:vAlign w:val="center"/>
          </w:tcPr>
          <w:p w14:paraId="6373E311">
            <w:pPr>
              <w:widowControl/>
              <w:spacing w:line="320" w:lineRule="exact"/>
              <w:ind w:left="-107" w:leftChars="-51" w:right="-107" w:rightChars="-51"/>
              <w:jc w:val="center"/>
              <w:rPr>
                <w:rFonts w:ascii="黑体" w:hAnsi="黑体" w:eastAsia="黑体"/>
                <w:szCs w:val="21"/>
              </w:rPr>
            </w:pPr>
            <w:r>
              <w:rPr>
                <w:rFonts w:hint="eastAsia" w:ascii="黑体" w:hAnsi="黑体" w:eastAsia="黑体"/>
                <w:kern w:val="0"/>
                <w:szCs w:val="21"/>
              </w:rPr>
              <w:t>社会公益组织</w:t>
            </w:r>
          </w:p>
        </w:tc>
        <w:tc>
          <w:tcPr>
            <w:tcW w:w="708" w:type="dxa"/>
            <w:shd w:val="clear" w:color="auto" w:fill="auto"/>
            <w:tcMar>
              <w:left w:w="108" w:type="dxa"/>
              <w:right w:w="108" w:type="dxa"/>
            </w:tcMar>
            <w:vAlign w:val="center"/>
          </w:tcPr>
          <w:p w14:paraId="1B472860">
            <w:pPr>
              <w:widowControl/>
              <w:spacing w:line="320" w:lineRule="exact"/>
              <w:ind w:left="-106" w:leftChars="-51" w:right="-107" w:rightChars="-51" w:hanging="1"/>
              <w:jc w:val="center"/>
              <w:rPr>
                <w:rFonts w:ascii="黑体" w:hAnsi="黑体" w:eastAsia="黑体"/>
                <w:szCs w:val="21"/>
              </w:rPr>
            </w:pPr>
            <w:r>
              <w:rPr>
                <w:rFonts w:hint="eastAsia" w:ascii="黑体" w:hAnsi="黑体" w:eastAsia="黑体"/>
                <w:kern w:val="0"/>
                <w:szCs w:val="21"/>
              </w:rPr>
              <w:t>法律服务机构</w:t>
            </w:r>
          </w:p>
        </w:tc>
        <w:tc>
          <w:tcPr>
            <w:tcW w:w="567" w:type="dxa"/>
            <w:shd w:val="clear" w:color="auto" w:fill="auto"/>
            <w:tcMar>
              <w:left w:w="108" w:type="dxa"/>
              <w:right w:w="108" w:type="dxa"/>
            </w:tcMar>
            <w:vAlign w:val="center"/>
          </w:tcPr>
          <w:p w14:paraId="5C416DB2">
            <w:pPr>
              <w:widowControl/>
              <w:spacing w:line="360" w:lineRule="exact"/>
              <w:ind w:left="-63" w:leftChars="-30" w:right="-134" w:rightChars="-64"/>
              <w:jc w:val="center"/>
              <w:rPr>
                <w:rFonts w:ascii="黑体" w:hAnsi="黑体" w:eastAsia="黑体"/>
                <w:szCs w:val="21"/>
              </w:rPr>
            </w:pPr>
            <w:r>
              <w:rPr>
                <w:rFonts w:hint="eastAsia" w:ascii="黑体" w:hAnsi="黑体" w:eastAsia="黑体"/>
                <w:kern w:val="0"/>
                <w:szCs w:val="21"/>
              </w:rPr>
              <w:t>其他</w:t>
            </w:r>
          </w:p>
        </w:tc>
        <w:tc>
          <w:tcPr>
            <w:tcW w:w="851" w:type="dxa"/>
            <w:vMerge w:val="continue"/>
            <w:shd w:val="clear" w:color="auto" w:fill="auto"/>
            <w:tcMar>
              <w:left w:w="108" w:type="dxa"/>
              <w:right w:w="108" w:type="dxa"/>
            </w:tcMar>
            <w:vAlign w:val="center"/>
          </w:tcPr>
          <w:p w14:paraId="4A7509A1">
            <w:pPr>
              <w:jc w:val="center"/>
              <w:rPr>
                <w:rFonts w:ascii="仿宋_GB2312" w:hAnsi="Times New Roman" w:eastAsia="仿宋_GB2312"/>
                <w:szCs w:val="21"/>
              </w:rPr>
            </w:pPr>
          </w:p>
        </w:tc>
      </w:tr>
      <w:tr w14:paraId="49D775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14:paraId="0DA4B008">
            <w:pPr>
              <w:widowControl/>
              <w:rPr>
                <w:rFonts w:ascii="黑体" w:hAnsi="黑体" w:eastAsia="黑体"/>
                <w:szCs w:val="21"/>
              </w:rPr>
            </w:pPr>
            <w:r>
              <w:rPr>
                <w:rFonts w:hint="eastAsia" w:ascii="黑体" w:hAnsi="黑体" w:eastAsia="黑体"/>
                <w:kern w:val="0"/>
                <w:szCs w:val="21"/>
              </w:rPr>
              <w:t>一、</w:t>
            </w:r>
            <w:bookmarkStart w:id="0" w:name="_Hlk66973412"/>
            <w:r>
              <w:rPr>
                <w:rFonts w:hint="eastAsia" w:ascii="黑体" w:hAnsi="黑体" w:eastAsia="黑体"/>
                <w:kern w:val="0"/>
                <w:szCs w:val="21"/>
              </w:rPr>
              <w:t>本年新收政府信息公开申请数量</w:t>
            </w:r>
            <w:bookmarkEnd w:id="0"/>
          </w:p>
        </w:tc>
        <w:tc>
          <w:tcPr>
            <w:tcW w:w="829" w:type="dxa"/>
            <w:shd w:val="clear" w:color="auto" w:fill="auto"/>
            <w:tcMar>
              <w:left w:w="108" w:type="dxa"/>
              <w:right w:w="108" w:type="dxa"/>
            </w:tcMar>
            <w:vAlign w:val="center"/>
          </w:tcPr>
          <w:p w14:paraId="1B08A00A">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1AC3B2F">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427FCA8">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0B272E16">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1A27C6F9">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C3DA5F3">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108379C7">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14:paraId="25BDE1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14:paraId="0F4B37C3">
            <w:pPr>
              <w:widowControl/>
              <w:rPr>
                <w:rFonts w:ascii="黑体" w:hAnsi="黑体" w:eastAsia="黑体"/>
                <w:szCs w:val="21"/>
              </w:rPr>
            </w:pPr>
            <w:r>
              <w:rPr>
                <w:rFonts w:hint="eastAsia" w:ascii="黑体" w:hAnsi="黑体" w:eastAsia="黑体"/>
                <w:kern w:val="0"/>
                <w:szCs w:val="21"/>
              </w:rPr>
              <w:t>二、上年结转政府信息公开申请数量</w:t>
            </w:r>
          </w:p>
        </w:tc>
        <w:tc>
          <w:tcPr>
            <w:tcW w:w="829" w:type="dxa"/>
            <w:shd w:val="clear" w:color="auto" w:fill="auto"/>
            <w:tcMar>
              <w:left w:w="108" w:type="dxa"/>
              <w:right w:w="108" w:type="dxa"/>
            </w:tcMar>
            <w:vAlign w:val="center"/>
          </w:tcPr>
          <w:p w14:paraId="3D248C91">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161B698">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53FB8DC">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11A85487">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7C34D5CF">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6466A38">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4E7F6662">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14:paraId="6997E6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14:paraId="35AED262">
            <w:pPr>
              <w:widowControl/>
              <w:spacing w:after="180"/>
              <w:rPr>
                <w:rFonts w:ascii="黑体" w:hAnsi="黑体" w:eastAsia="黑体"/>
                <w:szCs w:val="21"/>
              </w:rPr>
            </w:pPr>
            <w:r>
              <w:rPr>
                <w:rFonts w:hint="eastAsia" w:ascii="黑体" w:hAnsi="黑体" w:eastAsia="黑体"/>
                <w:kern w:val="0"/>
                <w:szCs w:val="21"/>
              </w:rPr>
              <w:t>三、本年度办理结果</w:t>
            </w:r>
          </w:p>
        </w:tc>
        <w:tc>
          <w:tcPr>
            <w:tcW w:w="4677" w:type="dxa"/>
            <w:gridSpan w:val="2"/>
            <w:shd w:val="clear" w:color="auto" w:fill="auto"/>
            <w:tcMar>
              <w:left w:w="108" w:type="dxa"/>
              <w:right w:w="108" w:type="dxa"/>
            </w:tcMar>
            <w:vAlign w:val="center"/>
          </w:tcPr>
          <w:p w14:paraId="23B0D5DD">
            <w:pPr>
              <w:widowControl/>
              <w:rPr>
                <w:rFonts w:ascii="黑体" w:hAnsi="黑体" w:eastAsia="黑体"/>
                <w:szCs w:val="21"/>
              </w:rPr>
            </w:pPr>
            <w:r>
              <w:rPr>
                <w:rFonts w:hint="eastAsia" w:ascii="黑体" w:hAnsi="黑体" w:eastAsia="黑体"/>
                <w:kern w:val="0"/>
                <w:szCs w:val="21"/>
              </w:rPr>
              <w:t>（一）予以公开</w:t>
            </w:r>
          </w:p>
        </w:tc>
        <w:tc>
          <w:tcPr>
            <w:tcW w:w="829" w:type="dxa"/>
            <w:shd w:val="clear" w:color="auto" w:fill="auto"/>
            <w:tcMar>
              <w:left w:w="108" w:type="dxa"/>
              <w:right w:w="108" w:type="dxa"/>
            </w:tcMar>
            <w:vAlign w:val="center"/>
          </w:tcPr>
          <w:p w14:paraId="4CFE8166">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38C67F3">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CAF8FBF">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52C9A5BB">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33D8B399">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A09AE26">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0B1DDE22">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14:paraId="760E30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451A4D56">
            <w:pPr>
              <w:rPr>
                <w:rFonts w:ascii="黑体" w:hAnsi="黑体" w:eastAsia="黑体"/>
                <w:szCs w:val="21"/>
              </w:rPr>
            </w:pPr>
          </w:p>
        </w:tc>
        <w:tc>
          <w:tcPr>
            <w:tcW w:w="4677" w:type="dxa"/>
            <w:gridSpan w:val="2"/>
            <w:shd w:val="clear" w:color="auto" w:fill="auto"/>
            <w:tcMar>
              <w:left w:w="108" w:type="dxa"/>
              <w:right w:w="108" w:type="dxa"/>
            </w:tcMar>
            <w:vAlign w:val="center"/>
          </w:tcPr>
          <w:p w14:paraId="40D4F0AD">
            <w:pPr>
              <w:widowControl/>
              <w:rPr>
                <w:rFonts w:ascii="黑体" w:hAnsi="黑体" w:eastAsia="黑体"/>
                <w:szCs w:val="21"/>
              </w:rPr>
            </w:pPr>
            <w:r>
              <w:rPr>
                <w:rFonts w:hint="eastAsia" w:ascii="黑体" w:hAnsi="黑体" w:eastAsia="黑体"/>
                <w:kern w:val="0"/>
                <w:szCs w:val="21"/>
              </w:rPr>
              <w:t>（二）部分公开（</w:t>
            </w:r>
            <w:bookmarkStart w:id="1" w:name="_Hlk66973981"/>
            <w:r>
              <w:rPr>
                <w:rFonts w:hint="eastAsia" w:ascii="黑体" w:hAnsi="黑体" w:eastAsia="黑体"/>
                <w:kern w:val="0"/>
                <w:szCs w:val="21"/>
              </w:rPr>
              <w:t>区分处理的，只计这一情形，不计其他情形</w:t>
            </w:r>
            <w:bookmarkEnd w:id="1"/>
            <w:r>
              <w:rPr>
                <w:rFonts w:hint="eastAsia" w:ascii="黑体" w:hAnsi="黑体" w:eastAsia="黑体"/>
                <w:kern w:val="0"/>
                <w:szCs w:val="21"/>
              </w:rPr>
              <w:t>）</w:t>
            </w:r>
          </w:p>
        </w:tc>
        <w:tc>
          <w:tcPr>
            <w:tcW w:w="829" w:type="dxa"/>
            <w:shd w:val="clear" w:color="auto" w:fill="auto"/>
            <w:tcMar>
              <w:left w:w="108" w:type="dxa"/>
              <w:right w:w="108" w:type="dxa"/>
            </w:tcMar>
            <w:vAlign w:val="center"/>
          </w:tcPr>
          <w:p w14:paraId="439D3E76">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E9BEC83">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13E36C8">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6E561CD2">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4269FA91">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E5DE060">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1B14B5F1">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14:paraId="6DD8E3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44434AFF">
            <w:pPr>
              <w:rPr>
                <w:rFonts w:ascii="黑体" w:hAnsi="黑体" w:eastAsia="黑体"/>
                <w:szCs w:val="21"/>
              </w:rPr>
            </w:pPr>
          </w:p>
        </w:tc>
        <w:tc>
          <w:tcPr>
            <w:tcW w:w="1701" w:type="dxa"/>
            <w:vMerge w:val="restart"/>
            <w:shd w:val="clear" w:color="auto" w:fill="auto"/>
            <w:tcMar>
              <w:left w:w="108" w:type="dxa"/>
              <w:right w:w="108" w:type="dxa"/>
            </w:tcMar>
            <w:vAlign w:val="center"/>
          </w:tcPr>
          <w:p w14:paraId="77702E52">
            <w:pPr>
              <w:widowControl/>
              <w:spacing w:line="200" w:lineRule="exact"/>
              <w:ind w:left="-107" w:leftChars="-51"/>
              <w:rPr>
                <w:rFonts w:ascii="黑体" w:hAnsi="黑体" w:eastAsia="黑体"/>
                <w:szCs w:val="21"/>
              </w:rPr>
            </w:pPr>
            <w:r>
              <w:rPr>
                <w:rFonts w:hint="eastAsia" w:ascii="黑体" w:hAnsi="黑体" w:eastAsia="黑体"/>
                <w:kern w:val="0"/>
                <w:szCs w:val="21"/>
              </w:rPr>
              <w:t>（三）不予公开</w:t>
            </w:r>
          </w:p>
        </w:tc>
        <w:tc>
          <w:tcPr>
            <w:tcW w:w="2976" w:type="dxa"/>
            <w:shd w:val="clear" w:color="auto" w:fill="auto"/>
            <w:tcMar>
              <w:left w:w="108" w:type="dxa"/>
              <w:right w:w="108" w:type="dxa"/>
            </w:tcMar>
            <w:vAlign w:val="center"/>
          </w:tcPr>
          <w:p w14:paraId="4FBC22ED">
            <w:pPr>
              <w:widowControl/>
              <w:spacing w:line="200" w:lineRule="exact"/>
              <w:rPr>
                <w:rFonts w:ascii="仿宋_GB2312" w:hAnsi="黑体" w:eastAsia="仿宋_GB2312"/>
                <w:kern w:val="0"/>
                <w:szCs w:val="21"/>
              </w:rPr>
            </w:pPr>
            <w:r>
              <w:rPr>
                <w:rFonts w:hint="eastAsia" w:ascii="仿宋_GB2312" w:hAnsi="黑体" w:eastAsia="仿宋_GB2312"/>
                <w:kern w:val="0"/>
                <w:szCs w:val="21"/>
              </w:rPr>
              <w:t>1.属于国家秘密</w:t>
            </w:r>
          </w:p>
        </w:tc>
        <w:tc>
          <w:tcPr>
            <w:tcW w:w="829" w:type="dxa"/>
            <w:shd w:val="clear" w:color="auto" w:fill="auto"/>
            <w:tcMar>
              <w:left w:w="108" w:type="dxa"/>
              <w:right w:w="108" w:type="dxa"/>
            </w:tcMar>
            <w:vAlign w:val="center"/>
          </w:tcPr>
          <w:p w14:paraId="32C66823">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0B188D7">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1F49DA9">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2C927627">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74459553">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BE822BE">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5FF8DF84">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14:paraId="57EFFC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49894DDC">
            <w:pPr>
              <w:rPr>
                <w:rFonts w:ascii="黑体" w:hAnsi="黑体" w:eastAsia="黑体"/>
                <w:szCs w:val="21"/>
              </w:rPr>
            </w:pPr>
          </w:p>
        </w:tc>
        <w:tc>
          <w:tcPr>
            <w:tcW w:w="1701" w:type="dxa"/>
            <w:vMerge w:val="continue"/>
            <w:shd w:val="clear" w:color="auto" w:fill="auto"/>
            <w:tcMar>
              <w:left w:w="108" w:type="dxa"/>
              <w:right w:w="108" w:type="dxa"/>
            </w:tcMar>
            <w:vAlign w:val="center"/>
          </w:tcPr>
          <w:p w14:paraId="33540B73">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420E811F">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2" w:name="_Hlk66974104"/>
            <w:r>
              <w:rPr>
                <w:rFonts w:hint="eastAsia" w:ascii="仿宋_GB2312" w:hAnsi="黑体" w:eastAsia="仿宋_GB2312"/>
                <w:kern w:val="0"/>
                <w:szCs w:val="21"/>
              </w:rPr>
              <w:t>其他法律行政法规禁止公开</w:t>
            </w:r>
            <w:bookmarkEnd w:id="2"/>
          </w:p>
        </w:tc>
        <w:tc>
          <w:tcPr>
            <w:tcW w:w="829" w:type="dxa"/>
            <w:shd w:val="clear" w:color="auto" w:fill="auto"/>
            <w:tcMar>
              <w:left w:w="108" w:type="dxa"/>
              <w:right w:w="108" w:type="dxa"/>
            </w:tcMar>
            <w:vAlign w:val="center"/>
          </w:tcPr>
          <w:p w14:paraId="39655ACC">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084A54F">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70A5C9E5">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2284A9E1">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18FE1FD4">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2E6706A">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24460E0D">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14:paraId="31B431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4DDC5516">
            <w:pPr>
              <w:rPr>
                <w:rFonts w:ascii="黑体" w:hAnsi="黑体" w:eastAsia="黑体"/>
                <w:szCs w:val="21"/>
              </w:rPr>
            </w:pPr>
          </w:p>
        </w:tc>
        <w:tc>
          <w:tcPr>
            <w:tcW w:w="1701" w:type="dxa"/>
            <w:vMerge w:val="continue"/>
            <w:shd w:val="clear" w:color="auto" w:fill="auto"/>
            <w:tcMar>
              <w:left w:w="108" w:type="dxa"/>
              <w:right w:w="108" w:type="dxa"/>
            </w:tcMar>
            <w:vAlign w:val="center"/>
          </w:tcPr>
          <w:p w14:paraId="6D004D17">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5064412B">
            <w:pPr>
              <w:widowControl/>
              <w:spacing w:line="200" w:lineRule="exact"/>
              <w:rPr>
                <w:rFonts w:ascii="仿宋_GB2312" w:hAnsi="黑体" w:eastAsia="仿宋_GB2312"/>
                <w:kern w:val="0"/>
                <w:szCs w:val="21"/>
              </w:rPr>
            </w:pPr>
            <w:r>
              <w:rPr>
                <w:rFonts w:hint="eastAsia" w:ascii="仿宋_GB2312" w:hAnsi="黑体" w:eastAsia="仿宋_GB2312"/>
                <w:kern w:val="0"/>
                <w:szCs w:val="21"/>
              </w:rPr>
              <w:t>3.危及“三安全一稳定”</w:t>
            </w:r>
          </w:p>
        </w:tc>
        <w:tc>
          <w:tcPr>
            <w:tcW w:w="829" w:type="dxa"/>
            <w:shd w:val="clear" w:color="auto" w:fill="auto"/>
            <w:tcMar>
              <w:left w:w="108" w:type="dxa"/>
              <w:right w:w="108" w:type="dxa"/>
            </w:tcMar>
            <w:vAlign w:val="center"/>
          </w:tcPr>
          <w:p w14:paraId="689DD461">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14C86EB">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1D71DBA">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10582EC2">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16AF8816">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E9E26C8">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48A3F90E">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14:paraId="57C4CD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4FE7F484">
            <w:pPr>
              <w:rPr>
                <w:rFonts w:ascii="黑体" w:hAnsi="黑体" w:eastAsia="黑体"/>
                <w:szCs w:val="21"/>
              </w:rPr>
            </w:pPr>
          </w:p>
        </w:tc>
        <w:tc>
          <w:tcPr>
            <w:tcW w:w="1701" w:type="dxa"/>
            <w:vMerge w:val="continue"/>
            <w:shd w:val="clear" w:color="auto" w:fill="auto"/>
            <w:tcMar>
              <w:left w:w="108" w:type="dxa"/>
              <w:right w:w="108" w:type="dxa"/>
            </w:tcMar>
            <w:vAlign w:val="center"/>
          </w:tcPr>
          <w:p w14:paraId="5CE53B21">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1AB1A76E">
            <w:pPr>
              <w:widowControl/>
              <w:spacing w:line="200" w:lineRule="exact"/>
              <w:rPr>
                <w:rFonts w:ascii="仿宋_GB2312" w:hAnsi="黑体" w:eastAsia="仿宋_GB2312"/>
                <w:kern w:val="0"/>
                <w:szCs w:val="21"/>
              </w:rPr>
            </w:pPr>
            <w:r>
              <w:rPr>
                <w:rFonts w:hint="eastAsia" w:ascii="仿宋_GB2312" w:hAnsi="黑体" w:eastAsia="仿宋_GB2312"/>
                <w:kern w:val="0"/>
                <w:szCs w:val="21"/>
              </w:rPr>
              <w:t>4.</w:t>
            </w:r>
            <w:bookmarkStart w:id="3" w:name="_Hlk66974290"/>
            <w:r>
              <w:rPr>
                <w:rFonts w:hint="eastAsia" w:ascii="仿宋_GB2312" w:hAnsi="黑体" w:eastAsia="仿宋_GB2312"/>
                <w:kern w:val="0"/>
                <w:szCs w:val="21"/>
              </w:rPr>
              <w:t>保护第三方合法权益</w:t>
            </w:r>
            <w:bookmarkEnd w:id="3"/>
          </w:p>
        </w:tc>
        <w:tc>
          <w:tcPr>
            <w:tcW w:w="829" w:type="dxa"/>
            <w:shd w:val="clear" w:color="auto" w:fill="auto"/>
            <w:tcMar>
              <w:left w:w="108" w:type="dxa"/>
              <w:right w:w="108" w:type="dxa"/>
            </w:tcMar>
            <w:vAlign w:val="center"/>
          </w:tcPr>
          <w:p w14:paraId="2B3BB01C">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7B2A856">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760E369F">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1B318D4A">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37F9A420">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7C874A52">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274D2860">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14:paraId="7F85AB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102607E8">
            <w:pPr>
              <w:rPr>
                <w:rFonts w:ascii="黑体" w:hAnsi="黑体" w:eastAsia="黑体"/>
                <w:szCs w:val="21"/>
              </w:rPr>
            </w:pPr>
          </w:p>
        </w:tc>
        <w:tc>
          <w:tcPr>
            <w:tcW w:w="1701" w:type="dxa"/>
            <w:vMerge w:val="continue"/>
            <w:shd w:val="clear" w:color="auto" w:fill="auto"/>
            <w:tcMar>
              <w:left w:w="108" w:type="dxa"/>
              <w:right w:w="108" w:type="dxa"/>
            </w:tcMar>
            <w:vAlign w:val="center"/>
          </w:tcPr>
          <w:p w14:paraId="0C77A0AD">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568E0ECF">
            <w:pPr>
              <w:widowControl/>
              <w:spacing w:line="200" w:lineRule="exact"/>
              <w:rPr>
                <w:rFonts w:ascii="仿宋_GB2312" w:hAnsi="黑体" w:eastAsia="仿宋_GB2312"/>
                <w:kern w:val="0"/>
                <w:szCs w:val="21"/>
              </w:rPr>
            </w:pPr>
            <w:r>
              <w:rPr>
                <w:rFonts w:hint="eastAsia" w:ascii="仿宋_GB2312" w:hAnsi="黑体" w:eastAsia="仿宋_GB2312"/>
                <w:kern w:val="0"/>
                <w:szCs w:val="21"/>
              </w:rPr>
              <w:t>5.属于三类内部事务信息</w:t>
            </w:r>
          </w:p>
        </w:tc>
        <w:tc>
          <w:tcPr>
            <w:tcW w:w="829" w:type="dxa"/>
            <w:shd w:val="clear" w:color="auto" w:fill="auto"/>
            <w:tcMar>
              <w:left w:w="108" w:type="dxa"/>
              <w:right w:w="108" w:type="dxa"/>
            </w:tcMar>
            <w:vAlign w:val="center"/>
          </w:tcPr>
          <w:p w14:paraId="7AC8E8BE">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7191DF58">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6821AC6">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2F7AD842">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0B24E010">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5CEEA27">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25D9038E">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14:paraId="22DD92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5B84A4C6">
            <w:pPr>
              <w:rPr>
                <w:rFonts w:ascii="黑体" w:hAnsi="黑体" w:eastAsia="黑体"/>
                <w:szCs w:val="21"/>
              </w:rPr>
            </w:pPr>
          </w:p>
        </w:tc>
        <w:tc>
          <w:tcPr>
            <w:tcW w:w="1701" w:type="dxa"/>
            <w:vMerge w:val="continue"/>
            <w:shd w:val="clear" w:color="auto" w:fill="auto"/>
            <w:tcMar>
              <w:left w:w="108" w:type="dxa"/>
              <w:right w:w="108" w:type="dxa"/>
            </w:tcMar>
            <w:vAlign w:val="center"/>
          </w:tcPr>
          <w:p w14:paraId="4B7E1911">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58C0932D">
            <w:pPr>
              <w:widowControl/>
              <w:spacing w:line="200" w:lineRule="exact"/>
              <w:rPr>
                <w:rFonts w:ascii="仿宋_GB2312" w:hAnsi="黑体" w:eastAsia="仿宋_GB2312"/>
                <w:kern w:val="0"/>
                <w:szCs w:val="21"/>
              </w:rPr>
            </w:pPr>
            <w:r>
              <w:rPr>
                <w:rFonts w:hint="eastAsia" w:ascii="仿宋_GB2312" w:hAnsi="黑体" w:eastAsia="仿宋_GB2312"/>
                <w:kern w:val="0"/>
                <w:szCs w:val="21"/>
              </w:rPr>
              <w:t>6.</w:t>
            </w:r>
            <w:bookmarkStart w:id="4" w:name="_Hlk66974555"/>
            <w:r>
              <w:rPr>
                <w:rFonts w:hint="eastAsia" w:ascii="仿宋_GB2312" w:hAnsi="黑体" w:eastAsia="仿宋_GB2312"/>
                <w:kern w:val="0"/>
                <w:szCs w:val="21"/>
              </w:rPr>
              <w:t>属于四类过程性信息</w:t>
            </w:r>
            <w:bookmarkEnd w:id="4"/>
          </w:p>
        </w:tc>
        <w:tc>
          <w:tcPr>
            <w:tcW w:w="829" w:type="dxa"/>
            <w:shd w:val="clear" w:color="auto" w:fill="auto"/>
            <w:tcMar>
              <w:left w:w="108" w:type="dxa"/>
              <w:right w:w="108" w:type="dxa"/>
            </w:tcMar>
            <w:vAlign w:val="center"/>
          </w:tcPr>
          <w:p w14:paraId="072E46C8">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93D67FC">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D5713A2">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00DD2C09">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6A0BD607">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2171147">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54AAE7DD">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14:paraId="4EC26B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1BD2F626">
            <w:pPr>
              <w:rPr>
                <w:rFonts w:ascii="黑体" w:hAnsi="黑体" w:eastAsia="黑体"/>
                <w:szCs w:val="21"/>
              </w:rPr>
            </w:pPr>
          </w:p>
        </w:tc>
        <w:tc>
          <w:tcPr>
            <w:tcW w:w="1701" w:type="dxa"/>
            <w:vMerge w:val="continue"/>
            <w:shd w:val="clear" w:color="auto" w:fill="auto"/>
            <w:tcMar>
              <w:left w:w="108" w:type="dxa"/>
              <w:right w:w="108" w:type="dxa"/>
            </w:tcMar>
            <w:vAlign w:val="center"/>
          </w:tcPr>
          <w:p w14:paraId="733B745A">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714D6C75">
            <w:pPr>
              <w:widowControl/>
              <w:spacing w:line="200" w:lineRule="exact"/>
              <w:rPr>
                <w:rFonts w:ascii="仿宋_GB2312" w:hAnsi="黑体" w:eastAsia="仿宋_GB2312"/>
                <w:kern w:val="0"/>
                <w:szCs w:val="21"/>
              </w:rPr>
            </w:pPr>
            <w:r>
              <w:rPr>
                <w:rFonts w:hint="eastAsia" w:ascii="仿宋_GB2312" w:hAnsi="黑体" w:eastAsia="仿宋_GB2312"/>
                <w:kern w:val="0"/>
                <w:szCs w:val="21"/>
              </w:rPr>
              <w:t>7.属于行政执法案卷</w:t>
            </w:r>
          </w:p>
        </w:tc>
        <w:tc>
          <w:tcPr>
            <w:tcW w:w="829" w:type="dxa"/>
            <w:shd w:val="clear" w:color="auto" w:fill="auto"/>
            <w:tcMar>
              <w:left w:w="108" w:type="dxa"/>
              <w:right w:w="108" w:type="dxa"/>
            </w:tcMar>
            <w:vAlign w:val="center"/>
          </w:tcPr>
          <w:p w14:paraId="0E6AE30B">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E5E02CD">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11944C0">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115750BF">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7471D050">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D7F0181">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4A770F62">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14:paraId="53B4E3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008D2EA6">
            <w:pPr>
              <w:rPr>
                <w:rFonts w:ascii="黑体" w:hAnsi="黑体" w:eastAsia="黑体"/>
                <w:szCs w:val="21"/>
              </w:rPr>
            </w:pPr>
          </w:p>
        </w:tc>
        <w:tc>
          <w:tcPr>
            <w:tcW w:w="1701" w:type="dxa"/>
            <w:vMerge w:val="continue"/>
            <w:shd w:val="clear" w:color="auto" w:fill="auto"/>
            <w:tcMar>
              <w:left w:w="108" w:type="dxa"/>
              <w:right w:w="108" w:type="dxa"/>
            </w:tcMar>
            <w:vAlign w:val="center"/>
          </w:tcPr>
          <w:p w14:paraId="4A95131D">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440339D1">
            <w:pPr>
              <w:widowControl/>
              <w:spacing w:line="200" w:lineRule="exact"/>
              <w:rPr>
                <w:rFonts w:ascii="仿宋_GB2312" w:hAnsi="黑体" w:eastAsia="仿宋_GB2312"/>
                <w:kern w:val="0"/>
                <w:szCs w:val="21"/>
              </w:rPr>
            </w:pPr>
            <w:r>
              <w:rPr>
                <w:rFonts w:hint="eastAsia" w:ascii="仿宋_GB2312" w:hAnsi="黑体" w:eastAsia="仿宋_GB2312"/>
                <w:kern w:val="0"/>
                <w:szCs w:val="21"/>
              </w:rPr>
              <w:t>8.</w:t>
            </w:r>
            <w:bookmarkStart w:id="5" w:name="_Hlk66975211"/>
            <w:r>
              <w:rPr>
                <w:rFonts w:hint="eastAsia" w:ascii="仿宋_GB2312" w:hAnsi="黑体" w:eastAsia="仿宋_GB2312"/>
                <w:kern w:val="0"/>
                <w:szCs w:val="21"/>
              </w:rPr>
              <w:t>属于行政查询事项</w:t>
            </w:r>
            <w:bookmarkEnd w:id="5"/>
          </w:p>
        </w:tc>
        <w:tc>
          <w:tcPr>
            <w:tcW w:w="829" w:type="dxa"/>
            <w:shd w:val="clear" w:color="auto" w:fill="auto"/>
            <w:tcMar>
              <w:left w:w="108" w:type="dxa"/>
              <w:right w:w="108" w:type="dxa"/>
            </w:tcMar>
            <w:vAlign w:val="center"/>
          </w:tcPr>
          <w:p w14:paraId="3C758F85">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637CF27">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4945BFE">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05043B06">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53451EA2">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58617FB">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6C72CAC0">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14:paraId="30E42D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6C55BE6D">
            <w:pPr>
              <w:rPr>
                <w:rFonts w:ascii="黑体" w:hAnsi="黑体" w:eastAsia="黑体"/>
                <w:szCs w:val="21"/>
              </w:rPr>
            </w:pPr>
          </w:p>
        </w:tc>
        <w:tc>
          <w:tcPr>
            <w:tcW w:w="1701" w:type="dxa"/>
            <w:vMerge w:val="restart"/>
            <w:shd w:val="clear" w:color="auto" w:fill="auto"/>
            <w:tcMar>
              <w:left w:w="108" w:type="dxa"/>
              <w:right w:w="108" w:type="dxa"/>
            </w:tcMar>
            <w:vAlign w:val="center"/>
          </w:tcPr>
          <w:p w14:paraId="6E9CE93B">
            <w:pPr>
              <w:widowControl/>
              <w:spacing w:line="200" w:lineRule="exact"/>
              <w:ind w:left="-107" w:leftChars="-51"/>
              <w:rPr>
                <w:rFonts w:ascii="黑体" w:hAnsi="黑体" w:eastAsia="黑体"/>
                <w:szCs w:val="21"/>
              </w:rPr>
            </w:pPr>
            <w:r>
              <w:rPr>
                <w:rFonts w:hint="eastAsia" w:ascii="黑体" w:hAnsi="黑体" w:eastAsia="黑体"/>
                <w:kern w:val="0"/>
                <w:szCs w:val="21"/>
              </w:rPr>
              <w:t>（四）无法提供</w:t>
            </w:r>
          </w:p>
        </w:tc>
        <w:tc>
          <w:tcPr>
            <w:tcW w:w="2976" w:type="dxa"/>
            <w:shd w:val="clear" w:color="auto" w:fill="auto"/>
            <w:tcMar>
              <w:left w:w="108" w:type="dxa"/>
              <w:right w:w="108" w:type="dxa"/>
            </w:tcMar>
            <w:vAlign w:val="center"/>
          </w:tcPr>
          <w:p w14:paraId="1482E5B7">
            <w:pPr>
              <w:widowControl/>
              <w:spacing w:line="200" w:lineRule="exact"/>
              <w:rPr>
                <w:rFonts w:ascii="仿宋_GB2312" w:hAnsi="黑体" w:eastAsia="仿宋_GB2312"/>
                <w:kern w:val="0"/>
                <w:szCs w:val="21"/>
              </w:rPr>
            </w:pPr>
            <w:r>
              <w:rPr>
                <w:rFonts w:hint="eastAsia" w:ascii="仿宋_GB2312" w:hAnsi="黑体" w:eastAsia="仿宋_GB2312"/>
                <w:kern w:val="0"/>
                <w:szCs w:val="21"/>
              </w:rPr>
              <w:t>1.本机关不掌握相关政府信息</w:t>
            </w:r>
          </w:p>
        </w:tc>
        <w:tc>
          <w:tcPr>
            <w:tcW w:w="829" w:type="dxa"/>
            <w:shd w:val="clear" w:color="auto" w:fill="auto"/>
            <w:tcMar>
              <w:left w:w="108" w:type="dxa"/>
              <w:right w:w="108" w:type="dxa"/>
            </w:tcMar>
            <w:vAlign w:val="center"/>
          </w:tcPr>
          <w:p w14:paraId="5B512C18">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DDE52A2">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6F922C0">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36B7947F">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07531887">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3BD8C33">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1A9EDE95">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14:paraId="052BA5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6295E27">
            <w:pPr>
              <w:rPr>
                <w:rFonts w:ascii="黑体" w:hAnsi="黑体" w:eastAsia="黑体"/>
                <w:szCs w:val="21"/>
              </w:rPr>
            </w:pPr>
          </w:p>
        </w:tc>
        <w:tc>
          <w:tcPr>
            <w:tcW w:w="1701" w:type="dxa"/>
            <w:vMerge w:val="continue"/>
            <w:shd w:val="clear" w:color="auto" w:fill="auto"/>
            <w:tcMar>
              <w:left w:w="108" w:type="dxa"/>
              <w:right w:w="108" w:type="dxa"/>
            </w:tcMar>
            <w:vAlign w:val="center"/>
          </w:tcPr>
          <w:p w14:paraId="33B16C84">
            <w:pPr>
              <w:spacing w:line="200" w:lineRule="exact"/>
              <w:ind w:left="-107" w:leftChars="-51"/>
              <w:rPr>
                <w:rFonts w:ascii="黑体" w:hAnsi="黑体" w:eastAsia="黑体"/>
                <w:szCs w:val="21"/>
              </w:rPr>
            </w:pPr>
          </w:p>
        </w:tc>
        <w:tc>
          <w:tcPr>
            <w:tcW w:w="2976" w:type="dxa"/>
            <w:shd w:val="clear" w:color="auto" w:fill="auto"/>
            <w:tcMar>
              <w:left w:w="108" w:type="dxa"/>
              <w:right w:w="108" w:type="dxa"/>
            </w:tcMar>
            <w:vAlign w:val="center"/>
          </w:tcPr>
          <w:p w14:paraId="7E33D7AB">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6" w:name="_Hlk66975392"/>
            <w:r>
              <w:rPr>
                <w:rFonts w:hint="eastAsia" w:ascii="仿宋_GB2312" w:hAnsi="黑体" w:eastAsia="仿宋_GB2312"/>
                <w:kern w:val="0"/>
                <w:szCs w:val="21"/>
              </w:rPr>
              <w:t>没有现成信息需要另行制作</w:t>
            </w:r>
            <w:bookmarkEnd w:id="6"/>
          </w:p>
        </w:tc>
        <w:tc>
          <w:tcPr>
            <w:tcW w:w="829" w:type="dxa"/>
            <w:shd w:val="clear" w:color="auto" w:fill="auto"/>
            <w:tcMar>
              <w:left w:w="108" w:type="dxa"/>
              <w:right w:w="108" w:type="dxa"/>
            </w:tcMar>
            <w:vAlign w:val="center"/>
          </w:tcPr>
          <w:p w14:paraId="066FDFF2">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547A8FD">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ECAB851">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13F19166">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2A945BC2">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8F2ADDB">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29E85729">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14:paraId="183C60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32CBD0E7">
            <w:pPr>
              <w:rPr>
                <w:rFonts w:ascii="黑体" w:hAnsi="黑体" w:eastAsia="黑体"/>
                <w:szCs w:val="21"/>
              </w:rPr>
            </w:pPr>
          </w:p>
        </w:tc>
        <w:tc>
          <w:tcPr>
            <w:tcW w:w="1701" w:type="dxa"/>
            <w:vMerge w:val="continue"/>
            <w:shd w:val="clear" w:color="auto" w:fill="auto"/>
            <w:tcMar>
              <w:left w:w="108" w:type="dxa"/>
              <w:right w:w="108" w:type="dxa"/>
            </w:tcMar>
            <w:vAlign w:val="center"/>
          </w:tcPr>
          <w:p w14:paraId="40A81FA6">
            <w:pPr>
              <w:spacing w:line="200" w:lineRule="exact"/>
              <w:ind w:left="-107" w:leftChars="-51"/>
              <w:rPr>
                <w:rFonts w:ascii="黑体" w:hAnsi="黑体" w:eastAsia="黑体"/>
                <w:szCs w:val="21"/>
              </w:rPr>
            </w:pPr>
          </w:p>
        </w:tc>
        <w:tc>
          <w:tcPr>
            <w:tcW w:w="2976" w:type="dxa"/>
            <w:shd w:val="clear" w:color="auto" w:fill="auto"/>
            <w:tcMar>
              <w:left w:w="108" w:type="dxa"/>
              <w:right w:w="108" w:type="dxa"/>
            </w:tcMar>
            <w:vAlign w:val="center"/>
          </w:tcPr>
          <w:p w14:paraId="2E025DE1">
            <w:pPr>
              <w:widowControl/>
              <w:spacing w:line="200" w:lineRule="exact"/>
              <w:rPr>
                <w:rFonts w:ascii="仿宋_GB2312" w:hAnsi="黑体" w:eastAsia="仿宋_GB2312"/>
                <w:kern w:val="0"/>
                <w:szCs w:val="21"/>
              </w:rPr>
            </w:pPr>
            <w:r>
              <w:rPr>
                <w:rFonts w:hint="eastAsia" w:ascii="仿宋_GB2312" w:hAnsi="黑体" w:eastAsia="仿宋_GB2312"/>
                <w:kern w:val="0"/>
                <w:szCs w:val="21"/>
              </w:rPr>
              <w:t>3.</w:t>
            </w:r>
            <w:bookmarkStart w:id="7" w:name="_Hlk66975466"/>
            <w:r>
              <w:rPr>
                <w:rFonts w:hint="eastAsia" w:ascii="仿宋_GB2312" w:hAnsi="黑体" w:eastAsia="仿宋_GB2312"/>
                <w:kern w:val="0"/>
                <w:szCs w:val="21"/>
              </w:rPr>
              <w:t>补正后申请内容仍不明确</w:t>
            </w:r>
            <w:bookmarkEnd w:id="7"/>
          </w:p>
        </w:tc>
        <w:tc>
          <w:tcPr>
            <w:tcW w:w="829" w:type="dxa"/>
            <w:shd w:val="clear" w:color="auto" w:fill="auto"/>
            <w:tcMar>
              <w:left w:w="108" w:type="dxa"/>
              <w:right w:w="108" w:type="dxa"/>
            </w:tcMar>
            <w:vAlign w:val="center"/>
          </w:tcPr>
          <w:p w14:paraId="7CB119A9">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B7E694B">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FCFAD79">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352E0532">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60C7C567">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4EB795F">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171899AE">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14:paraId="0BF7D7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7EEDDF57">
            <w:pPr>
              <w:rPr>
                <w:rFonts w:ascii="黑体" w:hAnsi="黑体" w:eastAsia="黑体"/>
                <w:szCs w:val="21"/>
              </w:rPr>
            </w:pPr>
          </w:p>
        </w:tc>
        <w:tc>
          <w:tcPr>
            <w:tcW w:w="1701" w:type="dxa"/>
            <w:vMerge w:val="restart"/>
            <w:shd w:val="clear" w:color="auto" w:fill="auto"/>
            <w:tcMar>
              <w:left w:w="108" w:type="dxa"/>
              <w:right w:w="108" w:type="dxa"/>
            </w:tcMar>
            <w:vAlign w:val="center"/>
          </w:tcPr>
          <w:p w14:paraId="1A771268">
            <w:pPr>
              <w:widowControl/>
              <w:spacing w:line="200" w:lineRule="exact"/>
              <w:ind w:left="-107" w:leftChars="-51"/>
              <w:rPr>
                <w:rFonts w:ascii="黑体" w:hAnsi="黑体" w:eastAsia="黑体"/>
                <w:szCs w:val="21"/>
              </w:rPr>
            </w:pPr>
            <w:r>
              <w:rPr>
                <w:rFonts w:hint="eastAsia" w:ascii="黑体" w:hAnsi="黑体" w:eastAsia="黑体"/>
                <w:kern w:val="0"/>
                <w:szCs w:val="21"/>
              </w:rPr>
              <w:t>（五）不予处理</w:t>
            </w:r>
          </w:p>
        </w:tc>
        <w:tc>
          <w:tcPr>
            <w:tcW w:w="2976" w:type="dxa"/>
            <w:shd w:val="clear" w:color="auto" w:fill="auto"/>
            <w:tcMar>
              <w:left w:w="108" w:type="dxa"/>
              <w:right w:w="108" w:type="dxa"/>
            </w:tcMar>
            <w:vAlign w:val="center"/>
          </w:tcPr>
          <w:p w14:paraId="6ABD5484">
            <w:pPr>
              <w:widowControl/>
              <w:spacing w:line="200" w:lineRule="exact"/>
              <w:rPr>
                <w:rFonts w:ascii="仿宋_GB2312" w:hAnsi="黑体" w:eastAsia="仿宋_GB2312"/>
                <w:kern w:val="0"/>
                <w:szCs w:val="21"/>
              </w:rPr>
            </w:pPr>
            <w:r>
              <w:rPr>
                <w:rFonts w:hint="eastAsia" w:ascii="仿宋_GB2312" w:hAnsi="黑体" w:eastAsia="仿宋_GB2312"/>
                <w:kern w:val="0"/>
                <w:szCs w:val="21"/>
              </w:rPr>
              <w:t>1.</w:t>
            </w:r>
            <w:bookmarkStart w:id="8" w:name="_Hlk66975537"/>
            <w:r>
              <w:rPr>
                <w:rFonts w:hint="eastAsia" w:ascii="仿宋_GB2312" w:hAnsi="黑体" w:eastAsia="仿宋_GB2312"/>
                <w:kern w:val="0"/>
                <w:szCs w:val="21"/>
              </w:rPr>
              <w:t>信访举报投诉类申请</w:t>
            </w:r>
            <w:bookmarkEnd w:id="8"/>
          </w:p>
        </w:tc>
        <w:tc>
          <w:tcPr>
            <w:tcW w:w="829" w:type="dxa"/>
            <w:shd w:val="clear" w:color="auto" w:fill="auto"/>
            <w:tcMar>
              <w:left w:w="108" w:type="dxa"/>
              <w:right w:w="108" w:type="dxa"/>
            </w:tcMar>
            <w:vAlign w:val="center"/>
          </w:tcPr>
          <w:p w14:paraId="57304AD3">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8A69A85">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76FAF9A2">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70DF2421">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4CFE3D1B">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A742D78">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336DB1ED">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14:paraId="7BB866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1327A27B">
            <w:pPr>
              <w:rPr>
                <w:rFonts w:ascii="黑体" w:hAnsi="黑体" w:eastAsia="黑体"/>
                <w:szCs w:val="21"/>
              </w:rPr>
            </w:pPr>
          </w:p>
        </w:tc>
        <w:tc>
          <w:tcPr>
            <w:tcW w:w="1701" w:type="dxa"/>
            <w:vMerge w:val="continue"/>
            <w:shd w:val="clear" w:color="auto" w:fill="auto"/>
            <w:tcMar>
              <w:left w:w="108" w:type="dxa"/>
              <w:right w:w="108" w:type="dxa"/>
            </w:tcMar>
            <w:vAlign w:val="center"/>
          </w:tcPr>
          <w:p w14:paraId="1BA91D2C">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4FA0CBB2">
            <w:pPr>
              <w:widowControl/>
              <w:spacing w:line="200" w:lineRule="exact"/>
              <w:rPr>
                <w:rFonts w:ascii="仿宋_GB2312" w:hAnsi="黑体" w:eastAsia="仿宋_GB2312"/>
                <w:kern w:val="0"/>
                <w:szCs w:val="21"/>
              </w:rPr>
            </w:pPr>
            <w:r>
              <w:rPr>
                <w:rFonts w:hint="eastAsia" w:ascii="仿宋_GB2312" w:hAnsi="黑体" w:eastAsia="仿宋_GB2312"/>
                <w:kern w:val="0"/>
                <w:szCs w:val="21"/>
              </w:rPr>
              <w:t>2.重复申请</w:t>
            </w:r>
          </w:p>
        </w:tc>
        <w:tc>
          <w:tcPr>
            <w:tcW w:w="829" w:type="dxa"/>
            <w:shd w:val="clear" w:color="auto" w:fill="auto"/>
            <w:tcMar>
              <w:left w:w="108" w:type="dxa"/>
              <w:right w:w="108" w:type="dxa"/>
            </w:tcMar>
            <w:vAlign w:val="center"/>
          </w:tcPr>
          <w:p w14:paraId="403C595B">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B04660D">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9190917">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15B5ED8F">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4246D077">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2210571">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62784F12">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14:paraId="0C14C5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3FCC7AD">
            <w:pPr>
              <w:rPr>
                <w:rFonts w:ascii="黑体" w:hAnsi="黑体" w:eastAsia="黑体"/>
                <w:szCs w:val="21"/>
              </w:rPr>
            </w:pPr>
          </w:p>
        </w:tc>
        <w:tc>
          <w:tcPr>
            <w:tcW w:w="1701" w:type="dxa"/>
            <w:vMerge w:val="continue"/>
            <w:shd w:val="clear" w:color="auto" w:fill="auto"/>
            <w:tcMar>
              <w:left w:w="108" w:type="dxa"/>
              <w:right w:w="108" w:type="dxa"/>
            </w:tcMar>
            <w:vAlign w:val="center"/>
          </w:tcPr>
          <w:p w14:paraId="66182907">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748D7759">
            <w:pPr>
              <w:widowControl/>
              <w:spacing w:line="200" w:lineRule="exact"/>
              <w:rPr>
                <w:rFonts w:ascii="仿宋_GB2312" w:hAnsi="黑体" w:eastAsia="仿宋_GB2312"/>
                <w:szCs w:val="21"/>
              </w:rPr>
            </w:pPr>
            <w:r>
              <w:rPr>
                <w:rFonts w:hint="eastAsia" w:ascii="仿宋_GB2312" w:hAnsi="黑体" w:eastAsia="仿宋_GB2312"/>
                <w:kern w:val="0"/>
                <w:szCs w:val="21"/>
              </w:rPr>
              <w:t>3.要求提供公开出版物</w:t>
            </w:r>
          </w:p>
        </w:tc>
        <w:tc>
          <w:tcPr>
            <w:tcW w:w="829" w:type="dxa"/>
            <w:shd w:val="clear" w:color="auto" w:fill="auto"/>
            <w:tcMar>
              <w:left w:w="108" w:type="dxa"/>
              <w:right w:w="108" w:type="dxa"/>
            </w:tcMar>
            <w:vAlign w:val="center"/>
          </w:tcPr>
          <w:p w14:paraId="3D46EEC6">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6F7D083">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07CDAFC">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0534ADE6">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44D67F01">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F97D758">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5BB2D5F8">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14:paraId="178924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14:paraId="1BCEA40C">
            <w:pPr>
              <w:rPr>
                <w:rFonts w:ascii="黑体" w:hAnsi="黑体" w:eastAsia="黑体"/>
                <w:szCs w:val="21"/>
              </w:rPr>
            </w:pPr>
          </w:p>
        </w:tc>
        <w:tc>
          <w:tcPr>
            <w:tcW w:w="1701" w:type="dxa"/>
            <w:vMerge w:val="continue"/>
            <w:shd w:val="clear" w:color="auto" w:fill="auto"/>
            <w:tcMar>
              <w:left w:w="108" w:type="dxa"/>
              <w:right w:w="108" w:type="dxa"/>
            </w:tcMar>
            <w:vAlign w:val="center"/>
          </w:tcPr>
          <w:p w14:paraId="3AF1D307">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2181C0B6">
            <w:pPr>
              <w:widowControl/>
              <w:spacing w:line="200" w:lineRule="exact"/>
              <w:rPr>
                <w:rFonts w:ascii="仿宋_GB2312" w:hAnsi="黑体" w:eastAsia="仿宋_GB2312"/>
                <w:szCs w:val="21"/>
              </w:rPr>
            </w:pPr>
            <w:r>
              <w:rPr>
                <w:rFonts w:hint="eastAsia" w:ascii="仿宋_GB2312" w:hAnsi="黑体" w:eastAsia="仿宋_GB2312"/>
                <w:kern w:val="0"/>
                <w:szCs w:val="21"/>
              </w:rPr>
              <w:t>4.无正当理由大量反复申请</w:t>
            </w:r>
          </w:p>
        </w:tc>
        <w:tc>
          <w:tcPr>
            <w:tcW w:w="829" w:type="dxa"/>
            <w:shd w:val="clear" w:color="auto" w:fill="auto"/>
            <w:tcMar>
              <w:left w:w="108" w:type="dxa"/>
              <w:right w:w="108" w:type="dxa"/>
            </w:tcMar>
            <w:vAlign w:val="center"/>
          </w:tcPr>
          <w:p w14:paraId="372DA4E1">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64671D4">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75AA98B">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335407DF">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1AE568A9">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53DCF90">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2AF05FE5">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14:paraId="485D1C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2EA507E2">
            <w:pPr>
              <w:rPr>
                <w:rFonts w:ascii="黑体" w:hAnsi="黑体" w:eastAsia="黑体"/>
                <w:szCs w:val="21"/>
              </w:rPr>
            </w:pPr>
          </w:p>
        </w:tc>
        <w:tc>
          <w:tcPr>
            <w:tcW w:w="1701" w:type="dxa"/>
            <w:vMerge w:val="continue"/>
            <w:shd w:val="clear" w:color="auto" w:fill="auto"/>
            <w:tcMar>
              <w:left w:w="108" w:type="dxa"/>
              <w:right w:w="108" w:type="dxa"/>
            </w:tcMar>
            <w:vAlign w:val="center"/>
          </w:tcPr>
          <w:p w14:paraId="194FBF4D">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4CB2106D">
            <w:pPr>
              <w:widowControl/>
              <w:spacing w:line="300" w:lineRule="exact"/>
              <w:rPr>
                <w:rFonts w:ascii="仿宋_GB2312" w:hAnsi="黑体" w:eastAsia="仿宋_GB2312"/>
                <w:kern w:val="0"/>
                <w:szCs w:val="21"/>
              </w:rPr>
            </w:pPr>
            <w:r>
              <w:rPr>
                <w:rFonts w:hint="eastAsia" w:ascii="仿宋_GB2312" w:hAnsi="黑体" w:eastAsia="仿宋_GB2312"/>
                <w:kern w:val="0"/>
                <w:szCs w:val="21"/>
              </w:rPr>
              <w:t>5.要求行政机关确认或重新</w:t>
            </w:r>
          </w:p>
          <w:p w14:paraId="6B162BC5">
            <w:pPr>
              <w:widowControl/>
              <w:spacing w:line="300" w:lineRule="exact"/>
              <w:ind w:firstLine="210" w:firstLineChars="100"/>
              <w:rPr>
                <w:rFonts w:ascii="仿宋_GB2312" w:hAnsi="黑体" w:eastAsia="仿宋_GB2312"/>
                <w:szCs w:val="21"/>
              </w:rPr>
            </w:pPr>
            <w:r>
              <w:rPr>
                <w:rFonts w:hint="eastAsia" w:ascii="仿宋_GB2312" w:hAnsi="黑体" w:eastAsia="仿宋_GB2312"/>
                <w:kern w:val="0"/>
                <w:szCs w:val="21"/>
              </w:rPr>
              <w:t>出具已获取信息</w:t>
            </w:r>
          </w:p>
        </w:tc>
        <w:tc>
          <w:tcPr>
            <w:tcW w:w="829" w:type="dxa"/>
            <w:shd w:val="clear" w:color="auto" w:fill="auto"/>
            <w:tcMar>
              <w:left w:w="108" w:type="dxa"/>
              <w:right w:w="108" w:type="dxa"/>
            </w:tcMar>
            <w:vAlign w:val="center"/>
          </w:tcPr>
          <w:p w14:paraId="0359013D">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E55B3C7">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31E1EC6">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4846D228">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240D8467">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62404AD">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039842C6">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14:paraId="2EA9DD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39D367E0">
            <w:pPr>
              <w:rPr>
                <w:rFonts w:ascii="黑体" w:hAnsi="黑体" w:eastAsia="黑体"/>
                <w:szCs w:val="21"/>
              </w:rPr>
            </w:pPr>
          </w:p>
        </w:tc>
        <w:tc>
          <w:tcPr>
            <w:tcW w:w="1701" w:type="dxa"/>
            <w:vMerge w:val="restart"/>
            <w:shd w:val="clear" w:color="auto" w:fill="auto"/>
            <w:tcMar>
              <w:left w:w="108" w:type="dxa"/>
              <w:right w:w="108" w:type="dxa"/>
            </w:tcMar>
            <w:vAlign w:val="center"/>
          </w:tcPr>
          <w:p w14:paraId="4B07607B">
            <w:pPr>
              <w:widowControl/>
              <w:spacing w:line="300" w:lineRule="exact"/>
              <w:rPr>
                <w:rFonts w:ascii="黑体" w:hAnsi="黑体" w:eastAsia="黑体"/>
                <w:kern w:val="0"/>
                <w:szCs w:val="21"/>
              </w:rPr>
            </w:pPr>
            <w:r>
              <w:rPr>
                <w:rFonts w:hint="eastAsia" w:ascii="黑体" w:hAnsi="黑体" w:eastAsia="黑体"/>
                <w:kern w:val="0"/>
                <w:szCs w:val="21"/>
              </w:rPr>
              <w:t>（六）其他处理</w:t>
            </w:r>
          </w:p>
        </w:tc>
        <w:tc>
          <w:tcPr>
            <w:tcW w:w="2976" w:type="dxa"/>
            <w:shd w:val="clear" w:color="auto" w:fill="auto"/>
            <w:vAlign w:val="center"/>
          </w:tcPr>
          <w:p w14:paraId="5E32950C">
            <w:pPr>
              <w:widowControl/>
              <w:spacing w:line="300" w:lineRule="exact"/>
              <w:rPr>
                <w:rFonts w:ascii="仿宋_GB2312" w:hAnsi="楷体" w:eastAsia="仿宋_GB2312"/>
              </w:rPr>
            </w:pPr>
            <w:r>
              <w:rPr>
                <w:rFonts w:hint="eastAsia" w:ascii="仿宋_GB2312" w:hAnsi="楷体" w:eastAsia="仿宋_GB2312"/>
              </w:rPr>
              <w:t>1.申请人无正当理由逾期不补正、行政机关不再处理其政府信息公开申请</w:t>
            </w:r>
          </w:p>
        </w:tc>
        <w:tc>
          <w:tcPr>
            <w:tcW w:w="829" w:type="dxa"/>
            <w:shd w:val="clear" w:color="auto" w:fill="auto"/>
            <w:tcMar>
              <w:left w:w="108" w:type="dxa"/>
              <w:right w:w="108" w:type="dxa"/>
            </w:tcMar>
            <w:vAlign w:val="center"/>
          </w:tcPr>
          <w:p w14:paraId="26D0F0E9">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1FB3E47">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7D4A2D65">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47F5C436">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7B27CD99">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849E8B0">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1CD36ECE">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14:paraId="09C4E3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714362E3">
            <w:pPr>
              <w:rPr>
                <w:rFonts w:ascii="黑体" w:hAnsi="黑体" w:eastAsia="黑体"/>
                <w:szCs w:val="21"/>
              </w:rPr>
            </w:pPr>
          </w:p>
        </w:tc>
        <w:tc>
          <w:tcPr>
            <w:tcW w:w="1701" w:type="dxa"/>
            <w:vMerge w:val="continue"/>
            <w:shd w:val="clear" w:color="auto" w:fill="auto"/>
            <w:tcMar>
              <w:left w:w="108" w:type="dxa"/>
              <w:right w:w="108" w:type="dxa"/>
            </w:tcMar>
            <w:vAlign w:val="center"/>
          </w:tcPr>
          <w:p w14:paraId="4717A762">
            <w:pPr>
              <w:widowControl/>
              <w:spacing w:line="300" w:lineRule="exact"/>
              <w:rPr>
                <w:rFonts w:ascii="黑体" w:hAnsi="黑体" w:eastAsia="黑体"/>
                <w:kern w:val="0"/>
                <w:szCs w:val="21"/>
              </w:rPr>
            </w:pPr>
          </w:p>
        </w:tc>
        <w:tc>
          <w:tcPr>
            <w:tcW w:w="2976" w:type="dxa"/>
            <w:shd w:val="clear" w:color="auto" w:fill="auto"/>
            <w:vAlign w:val="center"/>
          </w:tcPr>
          <w:p w14:paraId="3B646E73">
            <w:pPr>
              <w:widowControl/>
              <w:spacing w:line="300" w:lineRule="exact"/>
              <w:rPr>
                <w:rFonts w:ascii="仿宋_GB2312" w:hAnsi="黑体" w:eastAsia="仿宋_GB2312"/>
                <w:kern w:val="0"/>
                <w:szCs w:val="21"/>
              </w:rPr>
            </w:pPr>
            <w:r>
              <w:rPr>
                <w:rFonts w:hint="eastAsia" w:ascii="仿宋_GB2312" w:hAnsi="楷体" w:eastAsia="仿宋_GB2312"/>
              </w:rPr>
              <w:t>2.申请人逾期未按收费通知要求缴纳费用、行政机关不再处理其政府信息公开申请</w:t>
            </w:r>
          </w:p>
        </w:tc>
        <w:tc>
          <w:tcPr>
            <w:tcW w:w="829" w:type="dxa"/>
            <w:shd w:val="clear" w:color="auto" w:fill="auto"/>
            <w:tcMar>
              <w:left w:w="108" w:type="dxa"/>
              <w:right w:w="108" w:type="dxa"/>
            </w:tcMar>
            <w:vAlign w:val="center"/>
          </w:tcPr>
          <w:p w14:paraId="09BA6A87">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87F66C2">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2C20486">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5CBC3506">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4134E8D0">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793AE8A">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27B2EBC1">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14:paraId="4CFD79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65C5C172">
            <w:pPr>
              <w:rPr>
                <w:rFonts w:ascii="黑体" w:hAnsi="黑体" w:eastAsia="黑体"/>
                <w:szCs w:val="21"/>
              </w:rPr>
            </w:pPr>
          </w:p>
        </w:tc>
        <w:tc>
          <w:tcPr>
            <w:tcW w:w="1701" w:type="dxa"/>
            <w:vMerge w:val="continue"/>
            <w:shd w:val="clear" w:color="auto" w:fill="auto"/>
            <w:tcMar>
              <w:left w:w="108" w:type="dxa"/>
              <w:right w:w="108" w:type="dxa"/>
            </w:tcMar>
            <w:vAlign w:val="center"/>
          </w:tcPr>
          <w:p w14:paraId="4660E468">
            <w:pPr>
              <w:widowControl/>
              <w:spacing w:line="300" w:lineRule="exact"/>
              <w:rPr>
                <w:rFonts w:ascii="黑体" w:hAnsi="黑体" w:eastAsia="黑体"/>
                <w:kern w:val="0"/>
                <w:szCs w:val="21"/>
              </w:rPr>
            </w:pPr>
          </w:p>
        </w:tc>
        <w:tc>
          <w:tcPr>
            <w:tcW w:w="2976" w:type="dxa"/>
            <w:shd w:val="clear" w:color="auto" w:fill="auto"/>
            <w:vAlign w:val="center"/>
          </w:tcPr>
          <w:p w14:paraId="2DB05724">
            <w:pPr>
              <w:widowControl/>
              <w:spacing w:line="300" w:lineRule="exact"/>
              <w:rPr>
                <w:rFonts w:ascii="仿宋_GB2312" w:hAnsi="黑体" w:eastAsia="仿宋_GB2312"/>
                <w:kern w:val="0"/>
                <w:szCs w:val="21"/>
              </w:rPr>
            </w:pPr>
            <w:r>
              <w:rPr>
                <w:rFonts w:hint="eastAsia" w:ascii="仿宋_GB2312" w:hAnsi="楷体" w:eastAsia="仿宋_GB2312"/>
              </w:rPr>
              <w:t>3.其他</w:t>
            </w:r>
          </w:p>
        </w:tc>
        <w:tc>
          <w:tcPr>
            <w:tcW w:w="829" w:type="dxa"/>
            <w:shd w:val="clear" w:color="auto" w:fill="auto"/>
            <w:tcMar>
              <w:left w:w="108" w:type="dxa"/>
              <w:right w:w="108" w:type="dxa"/>
            </w:tcMar>
            <w:vAlign w:val="center"/>
          </w:tcPr>
          <w:p w14:paraId="44011F83">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0E7D623">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896C82D">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5E68DB6B">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19102E3C">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7B766686">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720EF777">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14:paraId="66890D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7CA7BF33">
            <w:pPr>
              <w:rPr>
                <w:rFonts w:ascii="黑体" w:hAnsi="黑体" w:eastAsia="黑体"/>
                <w:szCs w:val="21"/>
              </w:rPr>
            </w:pPr>
          </w:p>
        </w:tc>
        <w:tc>
          <w:tcPr>
            <w:tcW w:w="4677" w:type="dxa"/>
            <w:gridSpan w:val="2"/>
            <w:shd w:val="clear" w:color="auto" w:fill="auto"/>
            <w:tcMar>
              <w:left w:w="108" w:type="dxa"/>
              <w:right w:w="108" w:type="dxa"/>
            </w:tcMar>
            <w:vAlign w:val="center"/>
          </w:tcPr>
          <w:p w14:paraId="5CBB0B64">
            <w:pPr>
              <w:widowControl/>
              <w:spacing w:line="300" w:lineRule="exact"/>
              <w:rPr>
                <w:rFonts w:ascii="黑体" w:hAnsi="黑体" w:eastAsia="黑体"/>
                <w:kern w:val="0"/>
                <w:szCs w:val="21"/>
              </w:rPr>
            </w:pPr>
            <w:r>
              <w:rPr>
                <w:rFonts w:hint="eastAsia" w:ascii="黑体" w:hAnsi="黑体" w:eastAsia="黑体"/>
                <w:kern w:val="0"/>
                <w:szCs w:val="21"/>
              </w:rPr>
              <w:t>（七）总计</w:t>
            </w:r>
          </w:p>
        </w:tc>
        <w:tc>
          <w:tcPr>
            <w:tcW w:w="829" w:type="dxa"/>
            <w:shd w:val="clear" w:color="auto" w:fill="auto"/>
            <w:tcMar>
              <w:left w:w="108" w:type="dxa"/>
              <w:right w:w="108" w:type="dxa"/>
            </w:tcMar>
            <w:vAlign w:val="center"/>
          </w:tcPr>
          <w:p w14:paraId="3EAA4365">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2FC6971">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AC7CCAB">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205A783F">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4E544BA3">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F2B703D">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30F7589C">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14:paraId="103659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14:paraId="6C2F145D">
            <w:pPr>
              <w:widowControl/>
              <w:spacing w:line="300" w:lineRule="exact"/>
              <w:rPr>
                <w:rFonts w:ascii="黑体" w:hAnsi="黑体" w:eastAsia="黑体"/>
                <w:kern w:val="0"/>
                <w:szCs w:val="21"/>
              </w:rPr>
            </w:pPr>
            <w:r>
              <w:rPr>
                <w:rFonts w:hint="eastAsia" w:ascii="黑体" w:hAnsi="黑体" w:eastAsia="黑体"/>
                <w:kern w:val="0"/>
                <w:szCs w:val="21"/>
              </w:rPr>
              <w:t>四、结转下年度继续办理</w:t>
            </w:r>
          </w:p>
        </w:tc>
        <w:tc>
          <w:tcPr>
            <w:tcW w:w="829" w:type="dxa"/>
            <w:shd w:val="clear" w:color="auto" w:fill="auto"/>
            <w:tcMar>
              <w:left w:w="108" w:type="dxa"/>
              <w:right w:w="108" w:type="dxa"/>
            </w:tcMar>
            <w:vAlign w:val="center"/>
          </w:tcPr>
          <w:p w14:paraId="7E8937D5">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506928E">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4A3A637">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32C685F2">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0F39D2E7">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D949C0A">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7C3A4E48">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bl>
    <w:p w14:paraId="45D6BBA5">
      <w:pPr>
        <w:pStyle w:val="2"/>
        <w:keepNext w:val="0"/>
        <w:keepLines w:val="0"/>
        <w:pageBreakBefore w:val="0"/>
        <w:widowControl/>
        <w:numPr>
          <w:ilvl w:val="0"/>
          <w:numId w:val="0"/>
        </w:numPr>
        <w:suppressLineNumbers w:val="0"/>
        <w:kinsoku/>
        <w:wordWrap/>
        <w:overflowPunct/>
        <w:topLinePunct w:val="0"/>
        <w:autoSpaceDE w:val="0"/>
        <w:autoSpaceDN/>
        <w:bidi w:val="0"/>
        <w:adjustRightInd/>
        <w:snapToGrid/>
        <w:spacing w:beforeAutospacing="0" w:afterAutospacing="0" w:line="560" w:lineRule="exact"/>
        <w:ind w:leftChars="200" w:right="0" w:rightChars="0" w:firstLine="320" w:firstLineChars="100"/>
        <w:jc w:val="both"/>
        <w:textAlignment w:val="auto"/>
        <w:rPr>
          <w:rFonts w:hint="eastAsia" w:ascii="黑体" w:hAnsi="宋体" w:eastAsia="黑体" w:cs="黑体"/>
          <w:color w:val="000000"/>
          <w:sz w:val="32"/>
          <w:szCs w:val="32"/>
        </w:rPr>
      </w:pPr>
      <w:r>
        <w:rPr>
          <w:rFonts w:hint="eastAsia" w:ascii="黑体" w:hAnsi="宋体" w:eastAsia="黑体" w:cs="黑体"/>
          <w:color w:val="000000"/>
          <w:sz w:val="32"/>
          <w:szCs w:val="32"/>
          <w:lang w:val="en-US" w:eastAsia="zh-CN"/>
        </w:rPr>
        <w:t>四、</w:t>
      </w:r>
      <w:r>
        <w:rPr>
          <w:rFonts w:hint="eastAsia" w:ascii="黑体" w:hAnsi="宋体" w:eastAsia="黑体" w:cs="黑体"/>
          <w:color w:val="000000"/>
          <w:sz w:val="32"/>
          <w:szCs w:val="32"/>
        </w:rPr>
        <w:t>政府信息公开行政复议、行政诉讼情况</w:t>
      </w:r>
    </w:p>
    <w:tbl>
      <w:tblPr>
        <w:tblStyle w:val="3"/>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3ED254D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C2E542C">
            <w:pPr>
              <w:widowControl/>
              <w:jc w:val="center"/>
              <w:rPr>
                <w:rFonts w:ascii="黑体" w:hAnsi="黑体" w:eastAsia="黑体"/>
              </w:rPr>
            </w:pPr>
            <w:r>
              <w:rPr>
                <w:rFonts w:ascii="黑体" w:hAnsi="黑体" w:eastAsia="黑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347C31E">
            <w:pPr>
              <w:widowControl/>
              <w:jc w:val="center"/>
              <w:rPr>
                <w:rFonts w:ascii="黑体" w:hAnsi="黑体" w:eastAsia="黑体"/>
              </w:rPr>
            </w:pPr>
            <w:r>
              <w:rPr>
                <w:rFonts w:ascii="黑体" w:hAnsi="黑体" w:eastAsia="黑体"/>
                <w:kern w:val="0"/>
                <w:sz w:val="20"/>
                <w:szCs w:val="20"/>
              </w:rPr>
              <w:t>行政诉讼</w:t>
            </w:r>
          </w:p>
        </w:tc>
      </w:tr>
      <w:tr w14:paraId="111C53F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B6C145A">
            <w:pPr>
              <w:widowControl/>
              <w:ind w:left="-149" w:leftChars="-71" w:right="-170" w:rightChars="-81"/>
              <w:jc w:val="center"/>
              <w:rPr>
                <w:rFonts w:ascii="黑体" w:hAnsi="黑体" w:eastAsia="黑体"/>
                <w:kern w:val="0"/>
                <w:sz w:val="20"/>
                <w:szCs w:val="20"/>
              </w:rPr>
            </w:pPr>
            <w:r>
              <w:rPr>
                <w:rFonts w:ascii="黑体" w:hAnsi="黑体" w:eastAsia="黑体"/>
                <w:kern w:val="0"/>
                <w:sz w:val="20"/>
                <w:szCs w:val="20"/>
              </w:rPr>
              <w:t>结果</w:t>
            </w:r>
          </w:p>
          <w:p w14:paraId="07AFC713">
            <w:pPr>
              <w:widowControl/>
              <w:ind w:left="-149" w:leftChars="-71" w:right="-170" w:rightChars="-81"/>
              <w:jc w:val="center"/>
              <w:rPr>
                <w:rFonts w:ascii="黑体" w:hAnsi="黑体" w:eastAsia="黑体"/>
              </w:rPr>
            </w:pPr>
            <w:r>
              <w:rPr>
                <w:rFonts w:ascii="黑体" w:hAnsi="黑体" w:eastAsia="黑体"/>
                <w:kern w:val="0"/>
                <w:sz w:val="20"/>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363CBE7C">
            <w:pPr>
              <w:widowControl/>
              <w:ind w:left="-43" w:leftChars="-21" w:right="-132" w:rightChars="-63" w:hanging="1"/>
              <w:jc w:val="center"/>
              <w:rPr>
                <w:rFonts w:ascii="黑体" w:hAnsi="黑体" w:eastAsia="黑体"/>
              </w:rPr>
            </w:pPr>
            <w:r>
              <w:rPr>
                <w:rFonts w:ascii="黑体" w:hAnsi="黑体" w:eastAsia="黑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C4F9110">
            <w:pPr>
              <w:widowControl/>
              <w:ind w:left="-82" w:leftChars="-39" w:right="-97" w:rightChars="-46"/>
              <w:jc w:val="center"/>
              <w:rPr>
                <w:rFonts w:ascii="黑体" w:hAnsi="黑体" w:eastAsia="黑体"/>
              </w:rPr>
            </w:pPr>
            <w:r>
              <w:rPr>
                <w:rFonts w:ascii="黑体" w:hAnsi="黑体" w:eastAsia="黑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AFD0632">
            <w:pPr>
              <w:widowControl/>
              <w:ind w:left="-118" w:leftChars="-56" w:right="-118" w:rightChars="-56"/>
              <w:jc w:val="center"/>
              <w:rPr>
                <w:rFonts w:ascii="黑体" w:hAnsi="黑体" w:eastAsia="黑体"/>
                <w:kern w:val="0"/>
                <w:sz w:val="20"/>
                <w:szCs w:val="20"/>
              </w:rPr>
            </w:pPr>
            <w:r>
              <w:rPr>
                <w:rFonts w:ascii="黑体" w:hAnsi="黑体" w:eastAsia="黑体"/>
                <w:kern w:val="0"/>
                <w:sz w:val="20"/>
                <w:szCs w:val="20"/>
              </w:rPr>
              <w:t>尚未</w:t>
            </w:r>
          </w:p>
          <w:p w14:paraId="005A5C89">
            <w:pPr>
              <w:widowControl/>
              <w:ind w:left="-118" w:leftChars="-56" w:right="-118" w:rightChars="-56"/>
              <w:jc w:val="center"/>
              <w:rPr>
                <w:rFonts w:ascii="黑体" w:hAnsi="黑体" w:eastAsia="黑体"/>
              </w:rPr>
            </w:pPr>
            <w:r>
              <w:rPr>
                <w:rFonts w:ascii="黑体" w:hAnsi="黑体"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255A239">
            <w:pPr>
              <w:widowControl/>
              <w:spacing w:line="320" w:lineRule="exact"/>
              <w:jc w:val="center"/>
              <w:rPr>
                <w:rFonts w:ascii="黑体" w:hAnsi="黑体" w:eastAsia="黑体"/>
                <w:kern w:val="0"/>
                <w:sz w:val="20"/>
                <w:szCs w:val="20"/>
              </w:rPr>
            </w:pPr>
            <w:r>
              <w:rPr>
                <w:rFonts w:ascii="黑体" w:hAnsi="黑体" w:eastAsia="黑体"/>
                <w:kern w:val="0"/>
                <w:sz w:val="20"/>
                <w:szCs w:val="20"/>
              </w:rPr>
              <w:t>总</w:t>
            </w:r>
          </w:p>
          <w:p w14:paraId="2A046B4B">
            <w:pPr>
              <w:widowControl/>
              <w:spacing w:line="320" w:lineRule="exact"/>
              <w:jc w:val="center"/>
              <w:rPr>
                <w:rFonts w:ascii="黑体" w:hAnsi="黑体" w:eastAsia="黑体"/>
              </w:rPr>
            </w:pPr>
            <w:r>
              <w:rPr>
                <w:rFonts w:ascii="黑体" w:hAnsi="黑体"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9A0B72B">
            <w:pPr>
              <w:widowControl/>
              <w:jc w:val="center"/>
              <w:rPr>
                <w:rFonts w:ascii="黑体" w:hAnsi="黑体" w:eastAsia="黑体"/>
              </w:rPr>
            </w:pPr>
            <w:r>
              <w:rPr>
                <w:rFonts w:ascii="黑体" w:hAnsi="黑体" w:eastAsia="黑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F9B2D0B">
            <w:pPr>
              <w:widowControl/>
              <w:jc w:val="center"/>
              <w:rPr>
                <w:rFonts w:ascii="黑体" w:hAnsi="黑体" w:eastAsia="黑体"/>
              </w:rPr>
            </w:pPr>
            <w:bookmarkStart w:id="9" w:name="_Hlk67039688"/>
            <w:r>
              <w:rPr>
                <w:rFonts w:ascii="黑体" w:hAnsi="黑体" w:eastAsia="黑体"/>
                <w:kern w:val="0"/>
                <w:sz w:val="20"/>
                <w:szCs w:val="20"/>
              </w:rPr>
              <w:t>复议后起诉</w:t>
            </w:r>
            <w:bookmarkEnd w:id="9"/>
          </w:p>
        </w:tc>
      </w:tr>
      <w:tr w14:paraId="20D2B9F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A57A658">
            <w:pPr>
              <w:rPr>
                <w:rFonts w:ascii="黑体" w:hAnsi="黑体" w:eastAsia="黑体"/>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024338EB">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B12334B">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4158FB7">
            <w:pPr>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C05CA1F">
            <w:pPr>
              <w:rPr>
                <w:rFonts w:ascii="黑体" w:hAnsi="黑体" w:eastAsia="黑体"/>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64ADEB95">
            <w:pPr>
              <w:widowControl/>
              <w:ind w:left="-105" w:leftChars="-50" w:right="-126" w:rightChars="-60"/>
              <w:jc w:val="center"/>
              <w:rPr>
                <w:rFonts w:ascii="黑体" w:hAnsi="黑体" w:eastAsia="黑体"/>
              </w:rPr>
            </w:pPr>
            <w:r>
              <w:rPr>
                <w:rFonts w:ascii="黑体" w:hAnsi="黑体" w:eastAsia="黑体"/>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29FF6EAC">
            <w:pPr>
              <w:widowControl/>
              <w:ind w:left="-86" w:leftChars="-41" w:right="-88" w:rightChars="-42"/>
              <w:jc w:val="center"/>
              <w:rPr>
                <w:rFonts w:ascii="黑体" w:hAnsi="黑体" w:eastAsia="黑体"/>
              </w:rPr>
            </w:pPr>
            <w:r>
              <w:rPr>
                <w:rFonts w:ascii="黑体" w:hAnsi="黑体" w:eastAsia="黑体"/>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73FF278">
            <w:pPr>
              <w:widowControl/>
              <w:ind w:left="-126" w:leftChars="-60" w:right="-136" w:rightChars="-65"/>
              <w:jc w:val="center"/>
              <w:rPr>
                <w:rFonts w:ascii="黑体" w:hAnsi="黑体" w:eastAsia="黑体"/>
                <w:kern w:val="0"/>
                <w:sz w:val="20"/>
                <w:szCs w:val="20"/>
              </w:rPr>
            </w:pPr>
            <w:r>
              <w:rPr>
                <w:rFonts w:ascii="黑体" w:hAnsi="黑体" w:eastAsia="黑体"/>
                <w:kern w:val="0"/>
                <w:sz w:val="20"/>
                <w:szCs w:val="20"/>
              </w:rPr>
              <w:t>其他</w:t>
            </w:r>
          </w:p>
          <w:p w14:paraId="79EECD7E">
            <w:pPr>
              <w:widowControl/>
              <w:ind w:left="-126" w:leftChars="-60" w:right="-136" w:rightChars="-65"/>
              <w:jc w:val="center"/>
              <w:rPr>
                <w:rFonts w:ascii="黑体" w:hAnsi="黑体" w:eastAsia="黑体"/>
              </w:rPr>
            </w:pPr>
            <w:r>
              <w:rPr>
                <w:rFonts w:ascii="黑体" w:hAnsi="黑体" w:eastAsia="黑体"/>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4F357CA">
            <w:pPr>
              <w:widowControl/>
              <w:ind w:left="-164" w:leftChars="-78" w:right="-153" w:rightChars="-73"/>
              <w:jc w:val="center"/>
              <w:rPr>
                <w:rFonts w:ascii="黑体" w:hAnsi="黑体" w:eastAsia="黑体"/>
                <w:kern w:val="0"/>
                <w:sz w:val="20"/>
                <w:szCs w:val="20"/>
              </w:rPr>
            </w:pPr>
            <w:r>
              <w:rPr>
                <w:rFonts w:ascii="黑体" w:hAnsi="黑体" w:eastAsia="黑体"/>
                <w:kern w:val="0"/>
                <w:sz w:val="20"/>
                <w:szCs w:val="20"/>
              </w:rPr>
              <w:t>尚未</w:t>
            </w:r>
          </w:p>
          <w:p w14:paraId="63271360">
            <w:pPr>
              <w:widowControl/>
              <w:ind w:left="-164" w:leftChars="-78" w:right="-153" w:rightChars="-73"/>
              <w:jc w:val="center"/>
              <w:rPr>
                <w:rFonts w:ascii="黑体" w:hAnsi="黑体" w:eastAsia="黑体"/>
              </w:rPr>
            </w:pPr>
            <w:r>
              <w:rPr>
                <w:rFonts w:ascii="黑体" w:hAnsi="黑体" w:eastAsia="黑体"/>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B4B2FD1">
            <w:pPr>
              <w:widowControl/>
              <w:jc w:val="center"/>
              <w:rPr>
                <w:rFonts w:ascii="黑体" w:hAnsi="黑体" w:eastAsia="黑体"/>
              </w:rPr>
            </w:pPr>
            <w:r>
              <w:rPr>
                <w:rFonts w:ascii="黑体" w:hAnsi="黑体" w:eastAsia="黑体"/>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FDD8DE2">
            <w:pPr>
              <w:widowControl/>
              <w:ind w:left="-99" w:leftChars="-47" w:right="-78" w:rightChars="-37"/>
              <w:jc w:val="center"/>
              <w:rPr>
                <w:rFonts w:ascii="黑体" w:hAnsi="黑体" w:eastAsia="黑体"/>
              </w:rPr>
            </w:pPr>
            <w:r>
              <w:rPr>
                <w:rFonts w:ascii="黑体" w:hAnsi="黑体" w:eastAsia="黑体"/>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77FA6F2">
            <w:pPr>
              <w:widowControl/>
              <w:ind w:left="-136" w:leftChars="-65" w:right="-124" w:rightChars="-59"/>
              <w:jc w:val="center"/>
              <w:rPr>
                <w:rFonts w:ascii="黑体" w:hAnsi="黑体" w:eastAsia="黑体"/>
                <w:kern w:val="0"/>
                <w:sz w:val="20"/>
                <w:szCs w:val="20"/>
              </w:rPr>
            </w:pPr>
            <w:r>
              <w:rPr>
                <w:rFonts w:ascii="黑体" w:hAnsi="黑体" w:eastAsia="黑体"/>
                <w:kern w:val="0"/>
                <w:sz w:val="20"/>
                <w:szCs w:val="20"/>
              </w:rPr>
              <w:t>结果</w:t>
            </w:r>
          </w:p>
          <w:p w14:paraId="5281E496">
            <w:pPr>
              <w:widowControl/>
              <w:ind w:left="-136" w:leftChars="-65" w:right="-124" w:rightChars="-59"/>
              <w:jc w:val="center"/>
              <w:rPr>
                <w:rFonts w:ascii="黑体" w:hAnsi="黑体" w:eastAsia="黑体"/>
              </w:rPr>
            </w:pPr>
            <w:r>
              <w:rPr>
                <w:rFonts w:ascii="黑体" w:hAnsi="黑体" w:eastAsia="黑体"/>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9E77BA0">
            <w:pPr>
              <w:widowControl/>
              <w:ind w:left="-173" w:leftChars="-83" w:right="-134" w:rightChars="-64" w:hanging="1"/>
              <w:jc w:val="center"/>
              <w:rPr>
                <w:rFonts w:ascii="黑体" w:hAnsi="黑体" w:eastAsia="黑体"/>
                <w:kern w:val="0"/>
                <w:sz w:val="20"/>
                <w:szCs w:val="20"/>
              </w:rPr>
            </w:pPr>
            <w:r>
              <w:rPr>
                <w:rFonts w:ascii="黑体" w:hAnsi="黑体" w:eastAsia="黑体"/>
                <w:kern w:val="0"/>
                <w:sz w:val="20"/>
                <w:szCs w:val="20"/>
              </w:rPr>
              <w:t>其他</w:t>
            </w:r>
          </w:p>
          <w:p w14:paraId="51D2BA44">
            <w:pPr>
              <w:widowControl/>
              <w:ind w:left="-173" w:leftChars="-83" w:right="-134" w:rightChars="-64" w:hanging="1"/>
              <w:jc w:val="center"/>
              <w:rPr>
                <w:rFonts w:ascii="黑体" w:hAnsi="黑体" w:eastAsia="黑体"/>
              </w:rPr>
            </w:pPr>
            <w:r>
              <w:rPr>
                <w:rFonts w:ascii="黑体" w:hAnsi="黑体" w:eastAsia="黑体"/>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70C9248">
            <w:pPr>
              <w:widowControl/>
              <w:ind w:left="-67" w:leftChars="-33" w:right="-105" w:rightChars="-50" w:hanging="2" w:hangingChars="1"/>
              <w:jc w:val="center"/>
              <w:rPr>
                <w:rFonts w:ascii="黑体" w:hAnsi="黑体" w:eastAsia="黑体"/>
              </w:rPr>
            </w:pPr>
            <w:r>
              <w:rPr>
                <w:rFonts w:ascii="黑体" w:hAnsi="黑体" w:eastAsia="黑体"/>
                <w:kern w:val="0"/>
                <w:sz w:val="20"/>
                <w:szCs w:val="20"/>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7A8F7D1">
            <w:pPr>
              <w:widowControl/>
              <w:jc w:val="center"/>
              <w:rPr>
                <w:rFonts w:ascii="黑体" w:hAnsi="黑体" w:eastAsia="黑体"/>
              </w:rPr>
            </w:pPr>
            <w:r>
              <w:rPr>
                <w:rFonts w:ascii="黑体" w:hAnsi="黑体" w:eastAsia="黑体"/>
                <w:kern w:val="0"/>
                <w:sz w:val="20"/>
                <w:szCs w:val="20"/>
              </w:rPr>
              <w:t>总计</w:t>
            </w:r>
          </w:p>
        </w:tc>
      </w:tr>
      <w:tr w14:paraId="16A553C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AA1D4C3">
            <w:pPr>
              <w:widowControl/>
              <w:spacing w:after="180"/>
              <w:jc w:val="center"/>
              <w:rPr>
                <w:rFonts w:ascii="Times New Roman" w:hAnsi="Times New Roman"/>
              </w:rPr>
            </w:pPr>
            <w:r>
              <w:rPr>
                <w:rFonts w:hint="eastAsia" w:ascii="仿宋_GB2312" w:hAnsi="Times New Roman" w:eastAsia="仿宋_GB2312"/>
                <w:szCs w:val="21"/>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78C014A4">
            <w:pPr>
              <w:widowControl/>
              <w:spacing w:after="180"/>
              <w:jc w:val="center"/>
              <w:rPr>
                <w:rFonts w:ascii="Times New Roman" w:hAnsi="Times New Roman"/>
              </w:rPr>
            </w:pPr>
            <w:r>
              <w:rPr>
                <w:rFonts w:hint="eastAsia" w:ascii="仿宋_GB2312" w:hAnsi="Times New Roman" w:eastAsia="仿宋_GB2312"/>
                <w:szCs w:val="21"/>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2607CB3A">
            <w:pPr>
              <w:widowControl/>
              <w:spacing w:after="180"/>
              <w:jc w:val="center"/>
              <w:rPr>
                <w:rFonts w:ascii="Times New Roman" w:hAnsi="Times New Roman"/>
              </w:rPr>
            </w:pPr>
            <w:r>
              <w:rPr>
                <w:rFonts w:hint="eastAsia" w:ascii="仿宋_GB2312" w:hAnsi="Times New Roman" w:eastAsia="仿宋_GB2312"/>
                <w:szCs w:val="21"/>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075237A0">
            <w:pPr>
              <w:widowControl/>
              <w:spacing w:after="180"/>
              <w:jc w:val="center"/>
              <w:rPr>
                <w:rFonts w:ascii="Times New Roman" w:hAnsi="Times New Roman"/>
              </w:rPr>
            </w:pPr>
            <w:r>
              <w:rPr>
                <w:rFonts w:hint="eastAsia" w:ascii="仿宋_GB2312" w:hAnsi="Times New Roman" w:eastAsia="仿宋_GB2312"/>
                <w:szCs w:val="21"/>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14:paraId="280F3464">
            <w:pPr>
              <w:widowControl/>
              <w:spacing w:after="180"/>
              <w:jc w:val="center"/>
              <w:rPr>
                <w:rFonts w:hint="default" w:ascii="Times New Roman" w:hAnsi="Times New Roman" w:eastAsiaTheme="minorEastAsia"/>
                <w:lang w:val="en-US" w:eastAsia="zh-CN"/>
              </w:rPr>
            </w:pPr>
            <w:r>
              <w:rPr>
                <w:rFonts w:hint="eastAsia" w:ascii="Times New Roman" w:hAnsi="Times New Roman"/>
                <w:lang w:val="en-US" w:eastAsia="zh-CN"/>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1737E0CB">
            <w:pPr>
              <w:widowControl/>
              <w:spacing w:after="180"/>
              <w:jc w:val="center"/>
              <w:rPr>
                <w:rFonts w:ascii="Times New Roman" w:hAnsi="Times New Roman"/>
              </w:rPr>
            </w:pPr>
            <w:r>
              <w:rPr>
                <w:rFonts w:hint="eastAsia" w:ascii="仿宋_GB2312" w:hAnsi="Times New Roman" w:eastAsia="仿宋_GB2312"/>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726FB03F">
            <w:pPr>
              <w:widowControl/>
              <w:spacing w:after="180"/>
              <w:jc w:val="center"/>
              <w:rPr>
                <w:rFonts w:ascii="Times New Roman" w:hAnsi="Times New Roman"/>
              </w:rPr>
            </w:pPr>
            <w:r>
              <w:rPr>
                <w:rFonts w:hint="eastAsia" w:ascii="仿宋_GB2312" w:hAnsi="Times New Roman" w:eastAsia="仿宋_GB2312"/>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464C1B0C">
            <w:pPr>
              <w:widowControl/>
              <w:spacing w:after="180"/>
              <w:jc w:val="center"/>
              <w:rPr>
                <w:rFonts w:ascii="Times New Roman" w:hAnsi="Times New Roman"/>
              </w:rPr>
            </w:pPr>
            <w:r>
              <w:rPr>
                <w:rFonts w:hint="eastAsia" w:ascii="仿宋_GB2312" w:hAnsi="Times New Roman" w:eastAsia="仿宋_GB2312"/>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3CA2AAEB">
            <w:pPr>
              <w:widowControl/>
              <w:spacing w:after="180"/>
              <w:jc w:val="center"/>
              <w:rPr>
                <w:rFonts w:ascii="Times New Roman" w:hAnsi="Times New Roman"/>
              </w:rPr>
            </w:pPr>
            <w:r>
              <w:rPr>
                <w:rFonts w:hint="eastAsia" w:ascii="仿宋_GB2312" w:hAnsi="Times New Roman" w:eastAsia="仿宋_GB2312"/>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1B319603">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116DB15D">
            <w:pPr>
              <w:widowControl/>
              <w:spacing w:after="180"/>
              <w:jc w:val="center"/>
              <w:rPr>
                <w:rFonts w:ascii="Times New Roman" w:hAnsi="Times New Roman"/>
              </w:rPr>
            </w:pPr>
            <w:r>
              <w:rPr>
                <w:rFonts w:hint="eastAsia" w:ascii="仿宋_GB2312" w:hAnsi="Times New Roman" w:eastAsia="仿宋_GB2312"/>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0C4467A0">
            <w:pPr>
              <w:widowControl/>
              <w:spacing w:after="180"/>
              <w:jc w:val="center"/>
              <w:rPr>
                <w:rFonts w:ascii="Times New Roman" w:hAnsi="Times New Roman"/>
              </w:rPr>
            </w:pPr>
            <w:r>
              <w:rPr>
                <w:rFonts w:hint="eastAsia" w:ascii="仿宋_GB2312" w:hAnsi="Times New Roman" w:eastAsia="仿宋_GB2312"/>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79D69679">
            <w:pPr>
              <w:widowControl/>
              <w:spacing w:after="180"/>
              <w:jc w:val="center"/>
              <w:rPr>
                <w:rFonts w:ascii="Times New Roman" w:hAnsi="Times New Roman"/>
              </w:rPr>
            </w:pPr>
            <w:r>
              <w:rPr>
                <w:rFonts w:hint="eastAsia" w:ascii="仿宋_GB2312" w:hAnsi="Times New Roman" w:eastAsia="仿宋_GB2312"/>
                <w:szCs w:val="21"/>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1FD61BAC">
            <w:pPr>
              <w:widowControl/>
              <w:spacing w:after="180"/>
              <w:jc w:val="center"/>
              <w:rPr>
                <w:rFonts w:ascii="Times New Roman" w:hAnsi="Times New Roman"/>
              </w:rPr>
            </w:pPr>
            <w:r>
              <w:rPr>
                <w:rFonts w:hint="eastAsia" w:ascii="仿宋_GB2312" w:hAnsi="Times New Roman" w:eastAsia="仿宋_GB2312"/>
                <w:szCs w:val="21"/>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50968533">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r>
    </w:tbl>
    <w:p w14:paraId="62D53BB9">
      <w:pPr>
        <w:pStyle w:val="2"/>
        <w:keepNext w:val="0"/>
        <w:keepLines w:val="0"/>
        <w:pageBreakBefore w:val="0"/>
        <w:widowControl/>
        <w:numPr>
          <w:ilvl w:val="0"/>
          <w:numId w:val="0"/>
        </w:numPr>
        <w:suppressLineNumbers w:val="0"/>
        <w:kinsoku/>
        <w:wordWrap/>
        <w:overflowPunct/>
        <w:topLinePunct w:val="0"/>
        <w:autoSpaceDE w:val="0"/>
        <w:autoSpaceDN/>
        <w:bidi w:val="0"/>
        <w:adjustRightInd/>
        <w:snapToGrid/>
        <w:spacing w:beforeAutospacing="0" w:afterAutospacing="0" w:line="560" w:lineRule="exact"/>
        <w:ind w:right="0" w:rightChars="0" w:firstLine="620" w:firstLineChars="200"/>
        <w:jc w:val="both"/>
        <w:textAlignment w:val="auto"/>
        <w:rPr>
          <w:rFonts w:hint="default" w:ascii="仿宋_GB2312" w:eastAsia="仿宋_GB2312" w:cs="仿宋_GB2312"/>
          <w:sz w:val="31"/>
          <w:szCs w:val="31"/>
          <w:lang w:val="en-US" w:eastAsia="zh-CN"/>
        </w:rPr>
      </w:pPr>
      <w:r>
        <w:rPr>
          <w:rFonts w:ascii="黑体" w:hAnsi="宋体" w:eastAsia="黑体" w:cs="黑体"/>
          <w:color w:val="000000"/>
          <w:sz w:val="31"/>
          <w:szCs w:val="31"/>
        </w:rPr>
        <w:t>五</w:t>
      </w:r>
      <w:r>
        <w:rPr>
          <w:rFonts w:ascii="黑体" w:hAnsi="宋体" w:eastAsia="黑体" w:cs="黑体"/>
          <w:color w:val="000000"/>
          <w:sz w:val="32"/>
          <w:szCs w:val="32"/>
        </w:rPr>
        <w:t>、存在的主要问题及改进情况</w:t>
      </w:r>
    </w:p>
    <w:p w14:paraId="7369455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i w:val="0"/>
          <w:iCs w:val="0"/>
          <w:caps w:val="0"/>
          <w:color w:val="auto"/>
          <w:spacing w:val="0"/>
          <w:sz w:val="32"/>
          <w:szCs w:val="32"/>
          <w:shd w:val="clear" w:fill="FFFFFF"/>
        </w:rPr>
        <w:t>从整体看，2025年度信息公开工作还存在以下差距</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政策解读的深度有待进一步拓展，政策解读的质效还需提升；下一步，我们将继续按照政务公开工作的要求，重点做好以下工作：一是提升政策解读质量，针对社会重点关注、群众普遍关切的领域，不断强化财政政策解读的深度和广度，突出政策的核心内容、出台背景、关键措施和重要变化，帮助社会公众快速、准确把握政策要点，推动各项惠企利民政策落到实处</w:t>
      </w:r>
      <w:r>
        <w:rPr>
          <w:rFonts w:hint="eastAsia" w:ascii="仿宋_GB2312" w:hAnsi="仿宋_GB2312" w:eastAsia="仿宋_GB2312" w:cs="仿宋_GB2312"/>
          <w:i w:val="0"/>
          <w:iCs w:val="0"/>
          <w:caps w:val="0"/>
          <w:color w:val="auto"/>
          <w:spacing w:val="0"/>
          <w:sz w:val="32"/>
          <w:szCs w:val="32"/>
          <w:shd w:val="clear" w:fill="FFFFFF"/>
          <w:lang w:eastAsia="zh-CN"/>
        </w:rPr>
        <w:t>。</w:t>
      </w:r>
    </w:p>
    <w:p w14:paraId="4BF16844">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5"/>
        <w:jc w:val="both"/>
        <w:textAlignment w:val="auto"/>
        <w:rPr>
          <w:sz w:val="32"/>
          <w:szCs w:val="32"/>
        </w:rPr>
      </w:pPr>
      <w:r>
        <w:rPr>
          <w:rFonts w:ascii="黑体" w:hAnsi="宋体" w:eastAsia="黑体" w:cs="黑体"/>
          <w:color w:val="000000"/>
          <w:sz w:val="32"/>
          <w:szCs w:val="32"/>
        </w:rPr>
        <w:t>六、其他需要报告的事项</w:t>
      </w:r>
    </w:p>
    <w:p w14:paraId="438728D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1.依据</w:t>
      </w:r>
      <w:r>
        <w:rPr>
          <w:rFonts w:hint="eastAsia" w:ascii="仿宋_GB2312" w:hAnsi="仿宋_GB2312" w:eastAsia="仿宋_GB2312" w:cs="仿宋_GB2312"/>
          <w:i w:val="0"/>
          <w:iCs w:val="0"/>
          <w:caps w:val="0"/>
          <w:color w:val="000000"/>
          <w:spacing w:val="0"/>
          <w:sz w:val="32"/>
          <w:szCs w:val="32"/>
          <w:shd w:val="clear" w:fill="FFFFFF"/>
          <w:lang w:val="en-US" w:eastAsia="zh-CN"/>
        </w:rPr>
        <w:t>《政府信息公开信息处理费管理办法》，区财政局2025年未发生信息处理费收取情况。</w:t>
      </w:r>
    </w:p>
    <w:p w14:paraId="0E3CDD2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2.区</w:t>
      </w:r>
      <w:r>
        <w:rPr>
          <w:rFonts w:hint="eastAsia" w:ascii="仿宋_GB2312" w:hAnsi="仿宋_GB2312" w:eastAsia="仿宋_GB2312" w:cs="仿宋_GB2312"/>
          <w:i w:val="0"/>
          <w:iCs w:val="0"/>
          <w:caps w:val="0"/>
          <w:color w:val="000000"/>
          <w:spacing w:val="0"/>
          <w:sz w:val="32"/>
          <w:szCs w:val="32"/>
          <w:shd w:val="clear" w:fill="FFFFFF"/>
          <w:lang w:val="en-US" w:eastAsia="zh-CN"/>
        </w:rPr>
        <w:t>财政</w:t>
      </w:r>
      <w:r>
        <w:rPr>
          <w:rFonts w:hint="eastAsia" w:ascii="仿宋_GB2312" w:hAnsi="仿宋_GB2312" w:eastAsia="仿宋_GB2312" w:cs="仿宋_GB2312"/>
          <w:i w:val="0"/>
          <w:iCs w:val="0"/>
          <w:caps w:val="0"/>
          <w:color w:val="000000"/>
          <w:spacing w:val="0"/>
          <w:sz w:val="32"/>
          <w:szCs w:val="32"/>
          <w:shd w:val="clear" w:fill="FFFFFF"/>
        </w:rPr>
        <w:t>局严格按照《</w:t>
      </w:r>
      <w:r>
        <w:rPr>
          <w:rFonts w:hint="eastAsia" w:ascii="仿宋_GB2312" w:hAnsi="仿宋_GB2312" w:eastAsia="仿宋_GB2312" w:cs="仿宋_GB2312"/>
          <w:i w:val="0"/>
          <w:iCs w:val="0"/>
          <w:caps w:val="0"/>
          <w:color w:val="000000"/>
          <w:spacing w:val="0"/>
          <w:sz w:val="32"/>
          <w:szCs w:val="32"/>
          <w:shd w:val="clear" w:fill="FFFFFF"/>
          <w:lang w:val="en-US" w:eastAsia="zh-CN"/>
        </w:rPr>
        <w:t>条例</w:t>
      </w:r>
      <w:r>
        <w:rPr>
          <w:rFonts w:hint="eastAsia" w:ascii="仿宋_GB2312" w:hAnsi="仿宋_GB2312" w:eastAsia="仿宋_GB2312" w:cs="仿宋_GB2312"/>
          <w:i w:val="0"/>
          <w:iCs w:val="0"/>
          <w:caps w:val="0"/>
          <w:color w:val="000000"/>
          <w:spacing w:val="0"/>
          <w:sz w:val="32"/>
          <w:szCs w:val="32"/>
          <w:shd w:val="clear" w:fill="FFFFFF"/>
        </w:rPr>
        <w:t>》要求，结合</w:t>
      </w:r>
      <w:r>
        <w:rPr>
          <w:rFonts w:hint="eastAsia" w:ascii="仿宋_GB2312" w:hAnsi="仿宋_GB2312" w:eastAsia="仿宋_GB2312" w:cs="仿宋_GB2312"/>
          <w:i w:val="0"/>
          <w:iCs w:val="0"/>
          <w:caps w:val="0"/>
          <w:color w:val="000000"/>
          <w:spacing w:val="0"/>
          <w:sz w:val="32"/>
          <w:szCs w:val="32"/>
          <w:shd w:val="clear" w:fill="FFFFFF"/>
          <w:lang w:val="en-US" w:eastAsia="zh-CN"/>
        </w:rPr>
        <w:t>日常</w:t>
      </w:r>
      <w:r>
        <w:rPr>
          <w:rFonts w:hint="eastAsia" w:ascii="仿宋_GB2312" w:hAnsi="仿宋_GB2312" w:eastAsia="仿宋_GB2312" w:cs="仿宋_GB2312"/>
          <w:i w:val="0"/>
          <w:iCs w:val="0"/>
          <w:caps w:val="0"/>
          <w:color w:val="000000"/>
          <w:spacing w:val="0"/>
          <w:sz w:val="32"/>
          <w:szCs w:val="32"/>
          <w:shd w:val="clear" w:fill="FFFFFF"/>
        </w:rPr>
        <w:t>工作实际，对202</w:t>
      </w:r>
      <w:r>
        <w:rPr>
          <w:rFonts w:hint="eastAsia" w:ascii="仿宋_GB2312" w:hAnsi="仿宋_GB2312" w:eastAsia="仿宋_GB2312" w:cs="仿宋_GB2312"/>
          <w:i w:val="0"/>
          <w:iCs w:val="0"/>
          <w:caps w:val="0"/>
          <w:color w:val="000000"/>
          <w:spacing w:val="0"/>
          <w:sz w:val="32"/>
          <w:szCs w:val="32"/>
          <w:shd w:val="clear" w:fill="FFFFFF"/>
          <w:lang w:val="en-US" w:eastAsia="zh-CN"/>
        </w:rPr>
        <w:t>5</w:t>
      </w:r>
      <w:r>
        <w:rPr>
          <w:rFonts w:hint="eastAsia" w:ascii="仿宋_GB2312" w:hAnsi="仿宋_GB2312" w:eastAsia="仿宋_GB2312" w:cs="仿宋_GB2312"/>
          <w:i w:val="0"/>
          <w:iCs w:val="0"/>
          <w:caps w:val="0"/>
          <w:color w:val="000000"/>
          <w:spacing w:val="0"/>
          <w:sz w:val="32"/>
          <w:szCs w:val="32"/>
          <w:shd w:val="clear" w:fill="FFFFFF"/>
        </w:rPr>
        <w:t>年政务公开重点工作任务进行</w:t>
      </w:r>
      <w:r>
        <w:rPr>
          <w:rFonts w:hint="eastAsia" w:ascii="仿宋_GB2312" w:hAnsi="仿宋_GB2312" w:eastAsia="仿宋_GB2312" w:cs="仿宋_GB2312"/>
          <w:i w:val="0"/>
          <w:iCs w:val="0"/>
          <w:caps w:val="0"/>
          <w:color w:val="000000"/>
          <w:spacing w:val="0"/>
          <w:sz w:val="32"/>
          <w:szCs w:val="32"/>
          <w:shd w:val="clear" w:fill="FFFFFF"/>
          <w:lang w:val="en-US" w:eastAsia="zh-CN"/>
        </w:rPr>
        <w:t>部署安排</w:t>
      </w:r>
      <w:r>
        <w:rPr>
          <w:rFonts w:hint="eastAsia" w:ascii="仿宋_GB2312" w:hAnsi="仿宋_GB2312" w:eastAsia="仿宋_GB2312" w:cs="仿宋_GB2312"/>
          <w:i w:val="0"/>
          <w:iCs w:val="0"/>
          <w:caps w:val="0"/>
          <w:color w:val="000000"/>
          <w:spacing w:val="0"/>
          <w:sz w:val="32"/>
          <w:szCs w:val="32"/>
          <w:shd w:val="clear" w:fill="FFFFFF"/>
        </w:rPr>
        <w:t>，科学制定工作要点，</w:t>
      </w:r>
      <w:r>
        <w:rPr>
          <w:rFonts w:hint="eastAsia" w:ascii="仿宋_GB2312" w:hAnsi="仿宋_GB2312" w:eastAsia="仿宋_GB2312" w:cs="仿宋_GB2312"/>
          <w:i w:val="0"/>
          <w:iCs w:val="0"/>
          <w:caps w:val="0"/>
          <w:color w:val="000000"/>
          <w:spacing w:val="0"/>
          <w:sz w:val="32"/>
          <w:szCs w:val="32"/>
          <w:shd w:val="clear" w:fill="FFFFFF"/>
          <w:lang w:val="en-US" w:eastAsia="zh-CN"/>
        </w:rPr>
        <w:t>持续提升</w:t>
      </w:r>
      <w:r>
        <w:rPr>
          <w:rFonts w:hint="eastAsia" w:ascii="仿宋_GB2312" w:hAnsi="仿宋_GB2312" w:eastAsia="仿宋_GB2312" w:cs="仿宋_GB2312"/>
          <w:i w:val="0"/>
          <w:iCs w:val="0"/>
          <w:caps w:val="0"/>
          <w:color w:val="000000"/>
          <w:spacing w:val="0"/>
          <w:sz w:val="32"/>
          <w:szCs w:val="32"/>
          <w:shd w:val="clear" w:fill="FFFFFF"/>
        </w:rPr>
        <w:t>政务公开工作</w:t>
      </w:r>
      <w:r>
        <w:rPr>
          <w:rFonts w:hint="eastAsia" w:ascii="仿宋_GB2312" w:hAnsi="仿宋_GB2312" w:eastAsia="仿宋_GB2312" w:cs="仿宋_GB2312"/>
          <w:i w:val="0"/>
          <w:iCs w:val="0"/>
          <w:caps w:val="0"/>
          <w:color w:val="000000"/>
          <w:spacing w:val="0"/>
          <w:sz w:val="32"/>
          <w:szCs w:val="32"/>
          <w:shd w:val="clear" w:fill="FFFFFF"/>
          <w:lang w:val="en-US" w:eastAsia="zh-CN"/>
        </w:rPr>
        <w:t>水平</w:t>
      </w:r>
      <w:r>
        <w:rPr>
          <w:rFonts w:hint="eastAsia" w:ascii="仿宋_GB2312" w:hAnsi="仿宋_GB2312" w:eastAsia="仿宋_GB2312" w:cs="仿宋_GB2312"/>
          <w:i w:val="0"/>
          <w:iCs w:val="0"/>
          <w:caps w:val="0"/>
          <w:color w:val="000000"/>
          <w:spacing w:val="0"/>
          <w:sz w:val="32"/>
          <w:szCs w:val="32"/>
          <w:shd w:val="clear" w:fill="FFFFFF"/>
        </w:rPr>
        <w:t>。</w:t>
      </w:r>
    </w:p>
    <w:p w14:paraId="20E438A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lang w:val="en-US" w:eastAsia="zh-CN"/>
        </w:rPr>
        <w:t>3.</w:t>
      </w:r>
      <w:r>
        <w:rPr>
          <w:rFonts w:hint="eastAsia" w:ascii="仿宋_GB2312" w:hAnsi="仿宋_GB2312" w:eastAsia="仿宋_GB2312" w:cs="仿宋_GB2312"/>
          <w:i w:val="0"/>
          <w:iCs w:val="0"/>
          <w:caps w:val="0"/>
          <w:color w:val="000000"/>
          <w:spacing w:val="0"/>
          <w:sz w:val="32"/>
          <w:szCs w:val="32"/>
          <w:shd w:val="clear" w:fill="FFFFFF"/>
        </w:rPr>
        <w:t>区</w:t>
      </w:r>
      <w:r>
        <w:rPr>
          <w:rFonts w:hint="eastAsia" w:ascii="仿宋_GB2312" w:hAnsi="仿宋_GB2312" w:eastAsia="仿宋_GB2312" w:cs="仿宋_GB2312"/>
          <w:i w:val="0"/>
          <w:iCs w:val="0"/>
          <w:caps w:val="0"/>
          <w:color w:val="000000"/>
          <w:spacing w:val="0"/>
          <w:sz w:val="32"/>
          <w:szCs w:val="32"/>
          <w:shd w:val="clear" w:fill="FFFFFF"/>
          <w:lang w:val="en-US" w:eastAsia="zh-CN"/>
        </w:rPr>
        <w:t>财政</w:t>
      </w:r>
      <w:r>
        <w:rPr>
          <w:rFonts w:hint="eastAsia" w:ascii="仿宋_GB2312" w:hAnsi="仿宋_GB2312" w:eastAsia="仿宋_GB2312" w:cs="仿宋_GB2312"/>
          <w:i w:val="0"/>
          <w:iCs w:val="0"/>
          <w:caps w:val="0"/>
          <w:color w:val="000000"/>
          <w:spacing w:val="0"/>
          <w:sz w:val="32"/>
          <w:szCs w:val="32"/>
          <w:shd w:val="clear" w:fill="FFFFFF"/>
        </w:rPr>
        <w:t>局本年度未收到人大建议及政协提案。</w:t>
      </w:r>
    </w:p>
    <w:p w14:paraId="437260A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firstLine="640" w:firstLineChars="200"/>
        <w:jc w:val="both"/>
        <w:textAlignment w:val="auto"/>
        <w:rPr>
          <w:rFonts w:hint="default"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4.区财政局本年度无政务公开工作创新情况。</w:t>
      </w:r>
    </w:p>
    <w:p w14:paraId="33BD276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lang w:val="en-US" w:eastAsia="zh-CN"/>
        </w:rPr>
        <w:t>5</w:t>
      </w:r>
      <w:r>
        <w:rPr>
          <w:rFonts w:hint="eastAsia" w:ascii="仿宋_GB2312" w:hAnsi="仿宋_GB2312" w:eastAsia="仿宋_GB2312" w:cs="仿宋_GB2312"/>
          <w:i w:val="0"/>
          <w:iCs w:val="0"/>
          <w:caps w:val="0"/>
          <w:color w:val="000000"/>
          <w:spacing w:val="0"/>
          <w:sz w:val="32"/>
          <w:szCs w:val="32"/>
          <w:shd w:val="clear" w:fill="FFFFFF"/>
        </w:rPr>
        <w:t>.本报告中所列数据的统计期限为202</w:t>
      </w:r>
      <w:r>
        <w:rPr>
          <w:rFonts w:hint="eastAsia" w:ascii="仿宋_GB2312" w:hAnsi="仿宋_GB2312" w:eastAsia="仿宋_GB2312" w:cs="仿宋_GB2312"/>
          <w:i w:val="0"/>
          <w:iCs w:val="0"/>
          <w:caps w:val="0"/>
          <w:color w:val="000000"/>
          <w:spacing w:val="0"/>
          <w:sz w:val="32"/>
          <w:szCs w:val="32"/>
          <w:shd w:val="clear" w:fill="FFFFFF"/>
          <w:lang w:val="en-US" w:eastAsia="zh-CN"/>
        </w:rPr>
        <w:t>5</w:t>
      </w:r>
      <w:r>
        <w:rPr>
          <w:rFonts w:hint="eastAsia" w:ascii="仿宋_GB2312" w:hAnsi="仿宋_GB2312" w:eastAsia="仿宋_GB2312" w:cs="仿宋_GB2312"/>
          <w:i w:val="0"/>
          <w:iCs w:val="0"/>
          <w:caps w:val="0"/>
          <w:color w:val="000000"/>
          <w:spacing w:val="0"/>
          <w:sz w:val="32"/>
          <w:szCs w:val="32"/>
          <w:shd w:val="clear" w:fill="FFFFFF"/>
        </w:rPr>
        <w:t>年1月1日至202</w:t>
      </w:r>
      <w:r>
        <w:rPr>
          <w:rFonts w:hint="eastAsia" w:ascii="仿宋_GB2312" w:hAnsi="仿宋_GB2312" w:eastAsia="仿宋_GB2312" w:cs="仿宋_GB2312"/>
          <w:i w:val="0"/>
          <w:iCs w:val="0"/>
          <w:caps w:val="0"/>
          <w:color w:val="000000"/>
          <w:spacing w:val="0"/>
          <w:sz w:val="32"/>
          <w:szCs w:val="32"/>
          <w:shd w:val="clear" w:fill="FFFFFF"/>
          <w:lang w:val="en-US" w:eastAsia="zh-CN"/>
        </w:rPr>
        <w:t>5</w:t>
      </w:r>
      <w:r>
        <w:rPr>
          <w:rFonts w:hint="eastAsia" w:ascii="仿宋_GB2312" w:hAnsi="仿宋_GB2312" w:eastAsia="仿宋_GB2312" w:cs="仿宋_GB2312"/>
          <w:i w:val="0"/>
          <w:iCs w:val="0"/>
          <w:caps w:val="0"/>
          <w:color w:val="000000"/>
          <w:spacing w:val="0"/>
          <w:sz w:val="32"/>
          <w:szCs w:val="32"/>
          <w:shd w:val="clear" w:fill="FFFFFF"/>
        </w:rPr>
        <w:t>年12月31日。</w:t>
      </w:r>
    </w:p>
    <w:p w14:paraId="3E48FD0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lang w:val="en-US" w:eastAsia="zh-CN"/>
        </w:rPr>
        <w:t>6</w:t>
      </w:r>
      <w:r>
        <w:rPr>
          <w:rFonts w:hint="eastAsia" w:ascii="仿宋_GB2312" w:hAnsi="仿宋_GB2312" w:eastAsia="仿宋_GB2312" w:cs="仿宋_GB2312"/>
          <w:i w:val="0"/>
          <w:iCs w:val="0"/>
          <w:caps w:val="0"/>
          <w:color w:val="000000"/>
          <w:spacing w:val="0"/>
          <w:sz w:val="32"/>
          <w:szCs w:val="32"/>
          <w:shd w:val="clear" w:fill="FFFFFF"/>
        </w:rPr>
        <w:t>.区</w:t>
      </w:r>
      <w:r>
        <w:rPr>
          <w:rFonts w:hint="eastAsia" w:ascii="仿宋_GB2312" w:hAnsi="仿宋_GB2312" w:eastAsia="仿宋_GB2312" w:cs="仿宋_GB2312"/>
          <w:i w:val="0"/>
          <w:iCs w:val="0"/>
          <w:caps w:val="0"/>
          <w:color w:val="000000"/>
          <w:spacing w:val="0"/>
          <w:sz w:val="32"/>
          <w:szCs w:val="32"/>
          <w:shd w:val="clear" w:fill="FFFFFF"/>
          <w:lang w:val="en-US" w:eastAsia="zh-CN"/>
        </w:rPr>
        <w:t>财政</w:t>
      </w:r>
      <w:r>
        <w:rPr>
          <w:rFonts w:hint="eastAsia" w:ascii="仿宋_GB2312" w:hAnsi="仿宋_GB2312" w:eastAsia="仿宋_GB2312" w:cs="仿宋_GB2312"/>
          <w:i w:val="0"/>
          <w:iCs w:val="0"/>
          <w:caps w:val="0"/>
          <w:color w:val="000000"/>
          <w:spacing w:val="0"/>
          <w:sz w:val="32"/>
          <w:szCs w:val="32"/>
          <w:shd w:val="clear" w:fill="FFFFFF"/>
        </w:rPr>
        <w:t>局本年度</w:t>
      </w:r>
      <w:r>
        <w:rPr>
          <w:rFonts w:hint="eastAsia" w:ascii="仿宋_GB2312" w:hAnsi="仿宋_GB2312" w:eastAsia="仿宋_GB2312" w:cs="仿宋_GB2312"/>
          <w:i w:val="0"/>
          <w:iCs w:val="0"/>
          <w:caps w:val="0"/>
          <w:color w:val="000000"/>
          <w:spacing w:val="0"/>
          <w:sz w:val="32"/>
          <w:szCs w:val="32"/>
          <w:shd w:val="clear" w:fill="FFFFFF"/>
          <w:lang w:val="en-US" w:eastAsia="zh-CN"/>
        </w:rPr>
        <w:t>认为</w:t>
      </w:r>
      <w:r>
        <w:rPr>
          <w:rFonts w:hint="eastAsia" w:ascii="仿宋_GB2312" w:hAnsi="仿宋_GB2312" w:eastAsia="仿宋_GB2312" w:cs="仿宋_GB2312"/>
          <w:i w:val="0"/>
          <w:iCs w:val="0"/>
          <w:caps w:val="0"/>
          <w:color w:val="000000"/>
          <w:spacing w:val="0"/>
          <w:sz w:val="32"/>
          <w:szCs w:val="32"/>
          <w:shd w:val="clear" w:fill="FFFFFF"/>
        </w:rPr>
        <w:t>其他需要报告的事项</w:t>
      </w:r>
      <w:r>
        <w:rPr>
          <w:rFonts w:hint="eastAsia" w:ascii="仿宋_GB2312" w:hAnsi="仿宋_GB2312" w:eastAsia="仿宋_GB2312" w:cs="仿宋_GB2312"/>
          <w:i w:val="0"/>
          <w:iCs w:val="0"/>
          <w:caps w:val="0"/>
          <w:color w:val="000000"/>
          <w:spacing w:val="0"/>
          <w:sz w:val="32"/>
          <w:szCs w:val="32"/>
          <w:shd w:val="clear" w:fill="FFFFFF"/>
          <w:lang w:val="en-US" w:eastAsia="zh-CN"/>
        </w:rPr>
        <w:t>无</w:t>
      </w:r>
      <w:r>
        <w:rPr>
          <w:rFonts w:hint="eastAsia" w:ascii="仿宋_GB2312" w:hAnsi="仿宋_GB2312" w:eastAsia="仿宋_GB2312" w:cs="仿宋_GB2312"/>
          <w:i w:val="0"/>
          <w:iCs w:val="0"/>
          <w:caps w:val="0"/>
          <w:color w:val="000000"/>
          <w:spacing w:val="0"/>
          <w:sz w:val="32"/>
          <w:szCs w:val="32"/>
          <w:shd w:val="clear" w:fill="FFFFFF"/>
        </w:rPr>
        <w:t>。</w:t>
      </w:r>
    </w:p>
    <w:p w14:paraId="0B71AF0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firstLine="640" w:firstLineChars="200"/>
        <w:jc w:val="both"/>
        <w:textAlignment w:val="auto"/>
        <w:rPr>
          <w:rFonts w:ascii="仿宋_GB2312" w:eastAsia="仿宋_GB2312" w:cs="仿宋_GB2312"/>
          <w:color w:val="000000"/>
          <w:sz w:val="31"/>
          <w:szCs w:val="31"/>
        </w:rPr>
      </w:pPr>
      <w:r>
        <w:rPr>
          <w:rFonts w:hint="eastAsia" w:ascii="仿宋_GB2312" w:hAnsi="仿宋_GB2312" w:eastAsia="仿宋_GB2312" w:cs="仿宋_GB2312"/>
          <w:i w:val="0"/>
          <w:iCs w:val="0"/>
          <w:caps w:val="0"/>
          <w:color w:val="000000"/>
          <w:spacing w:val="0"/>
          <w:sz w:val="32"/>
          <w:szCs w:val="32"/>
          <w:shd w:val="clear" w:fill="FFFFFF"/>
          <w:lang w:val="en-US" w:eastAsia="zh-CN"/>
        </w:rPr>
        <w:t>7</w:t>
      </w:r>
      <w:r>
        <w:rPr>
          <w:rFonts w:hint="eastAsia" w:ascii="仿宋_GB2312" w:hAnsi="仿宋_GB2312" w:eastAsia="仿宋_GB2312" w:cs="仿宋_GB2312"/>
          <w:i w:val="0"/>
          <w:iCs w:val="0"/>
          <w:caps w:val="0"/>
          <w:color w:val="000000"/>
          <w:spacing w:val="0"/>
          <w:sz w:val="32"/>
          <w:szCs w:val="32"/>
          <w:shd w:val="clear" w:fill="FFFFFF"/>
        </w:rPr>
        <w:t>.区</w:t>
      </w:r>
      <w:r>
        <w:rPr>
          <w:rFonts w:hint="eastAsia" w:ascii="仿宋_GB2312" w:hAnsi="仿宋_GB2312" w:eastAsia="仿宋_GB2312" w:cs="仿宋_GB2312"/>
          <w:i w:val="0"/>
          <w:iCs w:val="0"/>
          <w:caps w:val="0"/>
          <w:color w:val="000000"/>
          <w:spacing w:val="0"/>
          <w:sz w:val="32"/>
          <w:szCs w:val="32"/>
          <w:shd w:val="clear" w:fill="FFFFFF"/>
          <w:lang w:val="en-US" w:eastAsia="zh-CN"/>
        </w:rPr>
        <w:t>财政</w:t>
      </w:r>
      <w:r>
        <w:rPr>
          <w:rFonts w:hint="eastAsia" w:ascii="仿宋_GB2312" w:hAnsi="仿宋_GB2312" w:eastAsia="仿宋_GB2312" w:cs="仿宋_GB2312"/>
          <w:i w:val="0"/>
          <w:iCs w:val="0"/>
          <w:caps w:val="0"/>
          <w:color w:val="000000"/>
          <w:spacing w:val="0"/>
          <w:sz w:val="32"/>
          <w:szCs w:val="32"/>
          <w:shd w:val="clear" w:fill="FFFFFF"/>
        </w:rPr>
        <w:t>局无其他有关文件专门要求通过政府信息公开工作年度报告予以报告的事项。</w:t>
      </w:r>
    </w:p>
    <w:p w14:paraId="31CF0FD1">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5902" w:firstLineChars="1904"/>
        <w:jc w:val="both"/>
        <w:textAlignment w:val="auto"/>
        <w:rPr>
          <w:rFonts w:hint="eastAsia" w:ascii="仿宋_GB2312" w:eastAsia="仿宋_GB2312" w:cs="仿宋_GB2312"/>
          <w:color w:val="000000"/>
          <w:sz w:val="31"/>
          <w:szCs w:val="31"/>
          <w:lang w:val="en-US" w:eastAsia="zh-CN"/>
        </w:rPr>
      </w:pPr>
    </w:p>
    <w:p w14:paraId="281BFACB">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5902" w:firstLineChars="1904"/>
        <w:jc w:val="both"/>
        <w:textAlignment w:val="auto"/>
        <w:rPr>
          <w:rFonts w:hint="default" w:ascii="仿宋_GB2312" w:eastAsia="仿宋_GB2312" w:cs="仿宋_GB2312"/>
          <w:color w:val="000000"/>
          <w:sz w:val="31"/>
          <w:szCs w:val="31"/>
          <w:lang w:val="en-US" w:eastAsia="zh-CN"/>
        </w:rPr>
      </w:pPr>
      <w:r>
        <w:rPr>
          <w:rFonts w:hint="eastAsia" w:ascii="仿宋_GB2312" w:eastAsia="仿宋_GB2312" w:cs="仿宋_GB2312"/>
          <w:color w:val="000000"/>
          <w:sz w:val="31"/>
          <w:szCs w:val="31"/>
          <w:lang w:val="en-US" w:eastAsia="zh-CN"/>
        </w:rPr>
        <w:t>台儿庄区财政局</w:t>
      </w:r>
    </w:p>
    <w:p w14:paraId="657ED4FE">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5902" w:firstLineChars="1904"/>
        <w:jc w:val="both"/>
        <w:textAlignment w:val="auto"/>
      </w:pPr>
      <w:r>
        <w:rPr>
          <w:rFonts w:hint="eastAsia" w:ascii="仿宋_GB2312" w:eastAsia="仿宋_GB2312" w:cs="仿宋_GB2312"/>
          <w:color w:val="000000"/>
          <w:sz w:val="31"/>
          <w:szCs w:val="31"/>
          <w:lang w:val="en-US" w:eastAsia="zh-CN"/>
        </w:rPr>
        <w:t>2026年1月26日</w:t>
      </w:r>
    </w:p>
    <w:sectPr>
      <w:pgSz w:w="11906" w:h="16838"/>
      <w:pgMar w:top="1984" w:right="1587"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decorative"/>
    <w:pitch w:val="default"/>
    <w:sig w:usb0="800002BF" w:usb1="38CF7CFA" w:usb2="00000016" w:usb3="00000000" w:csb0="00040001" w:csb1="00000000"/>
  </w:font>
  <w:font w:name="楷体_GB2312">
    <w:panose1 w:val="02010609030101010101"/>
    <w:charset w:val="86"/>
    <w:family w:val="decorative"/>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BBE84F"/>
    <w:multiLevelType w:val="singleLevel"/>
    <w:tmpl w:val="9BBBE84F"/>
    <w:lvl w:ilvl="0" w:tentative="0">
      <w:start w:val="1"/>
      <w:numFmt w:val="chineseCounting"/>
      <w:suff w:val="nothing"/>
      <w:lvlText w:val="（%1）"/>
      <w:lvlJc w:val="left"/>
      <w:rPr>
        <w:rFonts w:hint="eastAsia" w:ascii="楷体" w:hAnsi="楷体" w:eastAsia="楷体" w:cs="楷体"/>
      </w:rPr>
    </w:lvl>
  </w:abstractNum>
  <w:abstractNum w:abstractNumId="1">
    <w:nsid w:val="D9081982"/>
    <w:multiLevelType w:val="singleLevel"/>
    <w:tmpl w:val="D9081982"/>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wMTI2MjU1MmM5MGQ1MWQ4M2RkZjIxZDZjOTIzNTkifQ=="/>
  </w:docVars>
  <w:rsids>
    <w:rsidRoot w:val="00000000"/>
    <w:rsid w:val="17751DD0"/>
    <w:rsid w:val="2512542E"/>
    <w:rsid w:val="27575E12"/>
    <w:rsid w:val="31DC6514"/>
    <w:rsid w:val="35324476"/>
    <w:rsid w:val="39AC094F"/>
    <w:rsid w:val="3A9B21DE"/>
    <w:rsid w:val="424600D2"/>
    <w:rsid w:val="499546FE"/>
    <w:rsid w:val="4B4D2CBC"/>
    <w:rsid w:val="4CA74709"/>
    <w:rsid w:val="4DFE24BA"/>
    <w:rsid w:val="51AC1088"/>
    <w:rsid w:val="54AC42BC"/>
    <w:rsid w:val="56C92F9F"/>
    <w:rsid w:val="594C3B28"/>
    <w:rsid w:val="5BD177F0"/>
    <w:rsid w:val="6060706C"/>
    <w:rsid w:val="60A972F6"/>
    <w:rsid w:val="6414703C"/>
    <w:rsid w:val="70834FD8"/>
    <w:rsid w:val="733660D0"/>
    <w:rsid w:val="776737AF"/>
    <w:rsid w:val="777B5852"/>
    <w:rsid w:val="79E86E7A"/>
    <w:rsid w:val="7A0E79CE"/>
    <w:rsid w:val="7A6930F8"/>
    <w:rsid w:val="7AA908DA"/>
    <w:rsid w:val="7FB35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2133</Words>
  <Characters>2262</Characters>
  <Lines>0</Lines>
  <Paragraphs>0</Paragraphs>
  <TotalTime>19</TotalTime>
  <ScaleCrop>false</ScaleCrop>
  <LinksUpToDate>false</LinksUpToDate>
  <CharactersWithSpaces>2262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2022-01-20T07:12:00Z</dcterms:created>
  <dc:creator>HR</dc:creator>
  <cp:lastModifiedBy>WPS_1688092287</cp:lastModifiedBy>
  <cp:lastPrinted>2023-01-18T01:12:00Z</cp:lastPrinted>
  <dcterms:modified xsi:type="dcterms:W3CDTF">2026-01-28T05:17:11Z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36D5692878AB4A1893425B57921297FC_13</vt:lpwstr>
  </property>
  <property fmtid="{D5CDD505-2E9C-101B-9397-08002B2CF9AE}" pid="4" name="KSOTemplateDocerSaveRecord">
    <vt:lpwstr>eyJoZGlkIjoiYjMwMTI2MjU1MmM5MGQ1MWQ4M2RkZjIxZDZjOTIzNTkiLCJ1c2VySWQiOiIxNTEwNjMyMTMxIn0=</vt:lpwstr>
  </property>
</Properties>
</file>