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6C" w:rsidRPr="003B766C" w:rsidRDefault="003B766C" w:rsidP="003B766C">
      <w:pPr>
        <w:widowControl/>
        <w:shd w:val="clear" w:color="auto" w:fill="FFFFFF"/>
        <w:spacing w:line="560" w:lineRule="exact"/>
        <w:jc w:val="center"/>
        <w:rPr>
          <w:rFonts w:ascii="Ã¥Â¾Â®Ã¨Â½Â¯Ã©â€ºâ€¦Ã©Â»â€˜" w:eastAsia="Ã¥Â¾Â®Ã¨Â½Â¯Ã©â€ºâ€¦Ã©Â»â€˜" w:hAnsi="宋体" w:cs="宋体"/>
          <w:color w:val="000000"/>
          <w:kern w:val="0"/>
          <w:sz w:val="24"/>
          <w:szCs w:val="24"/>
        </w:rPr>
      </w:pPr>
      <w:r>
        <w:rPr>
          <w:rFonts w:ascii="方正小标宋简体" w:eastAsia="方正小标宋简体" w:hAnsi="宋体" w:cs="宋体" w:hint="eastAsia"/>
          <w:color w:val="000000"/>
          <w:kern w:val="0"/>
          <w:sz w:val="44"/>
          <w:szCs w:val="44"/>
        </w:rPr>
        <w:t>枣庄市</w:t>
      </w:r>
      <w:r w:rsidRPr="003B766C">
        <w:rPr>
          <w:rFonts w:ascii="方正小标宋简体" w:eastAsia="方正小标宋简体" w:hAnsi="宋体" w:cs="宋体" w:hint="eastAsia"/>
          <w:color w:val="000000"/>
          <w:kern w:val="0"/>
          <w:sz w:val="44"/>
          <w:szCs w:val="44"/>
        </w:rPr>
        <w:t>台儿庄区涧头集镇人民政府</w:t>
      </w:r>
    </w:p>
    <w:p w:rsidR="003B766C" w:rsidRPr="003B766C" w:rsidRDefault="003B766C" w:rsidP="003B766C">
      <w:pPr>
        <w:widowControl/>
        <w:shd w:val="clear" w:color="auto" w:fill="FFFFFF"/>
        <w:spacing w:line="560" w:lineRule="exact"/>
        <w:jc w:val="center"/>
        <w:rPr>
          <w:rFonts w:ascii="Ã¥Â¾Â®Ã¨Â½Â¯Ã©â€ºâ€¦Ã©Â»â€˜" w:eastAsia="Ã¥Â¾Â®Ã¨Â½Â¯Ã©â€ºâ€¦Ã©Â»â€˜" w:hAnsi="宋体" w:cs="宋体" w:hint="eastAsia"/>
          <w:color w:val="000000"/>
          <w:kern w:val="0"/>
          <w:sz w:val="24"/>
          <w:szCs w:val="24"/>
        </w:rPr>
      </w:pPr>
      <w:r w:rsidRPr="003B766C">
        <w:rPr>
          <w:rFonts w:ascii="方正小标宋简体" w:eastAsia="方正小标宋简体" w:hAnsi="宋体" w:cs="宋体" w:hint="eastAsia"/>
          <w:color w:val="000000"/>
          <w:kern w:val="0"/>
          <w:sz w:val="44"/>
          <w:szCs w:val="44"/>
        </w:rPr>
        <w:t>2024年政府信息公开工作年度报告</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仿宋" w:eastAsia="仿宋" w:hAnsi="仿宋" w:cs="宋体" w:hint="eastAsia"/>
          <w:color w:val="000000"/>
          <w:kern w:val="0"/>
          <w:sz w:val="32"/>
          <w:szCs w:val="32"/>
        </w:rPr>
        <w:t> </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0"/>
          <w:kern w:val="0"/>
          <w:sz w:val="32"/>
          <w:szCs w:val="32"/>
        </w:rPr>
        <w:t>本报告由台儿庄区涧头集镇人民政府按照《中华人民共和国政府信息公开条例》和《中华人民共和国政府信息公开工作年度报告格式》（国办公开办函〔2021〕30号）要求编制。本报告由总体情况、主动公开政府信息情况、收到和处理政府信息公开申请情况、政府信息公开行政复议、行政诉讼情况、存在的主要问题及改进情况，其他需要报告的事项等6个部分组成。本报告中所列数据的统计期限自2024年1月1日起至2024年12月31日止。报告的电子版可在“台儿庄区政府门户网站”下载。如对本报告有疑问，请与涧头集镇人民政府党政办公室联系(地址：台儿庄区涧头集镇人民政府院内；邮编：277415；联系电话：0632-8391010邮箱：jtjzdzb@zz.shandong.cn</w:t>
      </w:r>
      <w:r w:rsidRPr="003B766C">
        <w:rPr>
          <w:rFonts w:ascii="仿宋_GB2312" w:eastAsia="仿宋_GB2312" w:hAnsi="宋体" w:cs="宋体" w:hint="eastAsia"/>
          <w:color w:val="000000"/>
          <w:kern w:val="0"/>
          <w:sz w:val="32"/>
          <w:szCs w:val="32"/>
        </w:rPr>
        <w:t> </w:t>
      </w:r>
      <w:r w:rsidRPr="003B766C">
        <w:rPr>
          <w:rFonts w:ascii="仿宋_GB2312" w:eastAsia="仿宋_GB2312" w:hAnsi="宋体" w:cs="宋体" w:hint="eastAsia"/>
          <w:color w:val="000000"/>
          <w:kern w:val="0"/>
          <w:sz w:val="32"/>
          <w:szCs w:val="32"/>
        </w:rPr>
        <w:t>)。</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黑体" w:eastAsia="黑体" w:hAnsi="黑体" w:cs="宋体" w:hint="eastAsia"/>
          <w:color w:val="000000"/>
          <w:kern w:val="0"/>
          <w:sz w:val="32"/>
          <w:szCs w:val="32"/>
        </w:rPr>
        <w:t>一、总体情况</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仿宋" w:eastAsia="仿宋" w:hAnsi="仿宋" w:cs="宋体" w:hint="eastAsia"/>
          <w:color w:val="000000"/>
          <w:kern w:val="0"/>
          <w:sz w:val="32"/>
          <w:szCs w:val="32"/>
          <w:shd w:val="clear" w:color="auto" w:fill="FFFFFF"/>
        </w:rPr>
        <w:t>2024年，涧头集镇人民政府</w:t>
      </w:r>
      <w:r w:rsidRPr="003B766C">
        <w:rPr>
          <w:rFonts w:ascii="仿宋" w:eastAsia="仿宋" w:hAnsi="仿宋" w:cs="宋体" w:hint="eastAsia"/>
          <w:color w:val="000000"/>
          <w:kern w:val="0"/>
          <w:sz w:val="32"/>
          <w:szCs w:val="32"/>
        </w:rPr>
        <w:t>认真落实区委、区政府各项工作部署，在思想上政治上行动上同以习近平同志为核心的党中央保持高度一致，坚持党的领导不动摇，根据新修订的《中华人民共和国政府信息公开条例》要求，坚持以公开为常态、不公开为例外，遵循公正、公平、合法、便民的原则，积极回应社会关切，不断提高工作透明度，不断提升群众的满意度和获得感。</w:t>
      </w:r>
      <w:r w:rsidRPr="003B766C">
        <w:rPr>
          <w:rFonts w:ascii="仿宋" w:eastAsia="仿宋" w:hAnsi="仿宋" w:cs="宋体" w:hint="eastAsia"/>
          <w:color w:val="000000"/>
          <w:kern w:val="0"/>
          <w:sz w:val="32"/>
          <w:szCs w:val="32"/>
          <w:shd w:val="clear" w:color="auto" w:fill="FFFFFF"/>
        </w:rPr>
        <w:t>现将我镇2024年度政府信息公开工作情况报告如下：</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shd w:val="clear" w:color="auto" w:fill="FFFFFF"/>
        </w:rPr>
        <w:lastRenderedPageBreak/>
        <w:t>（一）主动公开情况。</w:t>
      </w:r>
      <w:r w:rsidRPr="003B766C">
        <w:rPr>
          <w:rFonts w:ascii="楷体_GB2312" w:eastAsia="楷体_GB2312" w:hAnsi="宋体" w:cs="宋体" w:hint="eastAsia"/>
          <w:color w:val="000000"/>
          <w:kern w:val="0"/>
          <w:sz w:val="32"/>
          <w:szCs w:val="32"/>
          <w:shd w:val="clear" w:color="auto" w:fill="FFFFFF"/>
        </w:rPr>
        <w:t> </w:t>
      </w:r>
      <w:r w:rsidRPr="003B766C">
        <w:rPr>
          <w:rFonts w:ascii="仿宋" w:eastAsia="仿宋" w:hAnsi="仿宋" w:cs="宋体" w:hint="eastAsia"/>
          <w:color w:val="000000"/>
          <w:kern w:val="0"/>
          <w:sz w:val="32"/>
          <w:szCs w:val="32"/>
        </w:rPr>
        <w:t>依托镇政务服务大厅，打造政务公开专区，在综合信息发布、数据开放、解读回应、方面持续发力改进，加强政务公开平台建设，创新利企便民路径和方法，打通政务信息服务的最后一公里。</w:t>
      </w:r>
      <w:r w:rsidRPr="003B766C">
        <w:rPr>
          <w:rFonts w:ascii="仿宋_GB2312" w:eastAsia="仿宋_GB2312" w:hAnsi="宋体" w:cs="宋体" w:hint="eastAsia"/>
          <w:color w:val="000000"/>
          <w:kern w:val="0"/>
          <w:sz w:val="32"/>
          <w:szCs w:val="32"/>
          <w:shd w:val="clear" w:color="auto" w:fill="FFFFFF"/>
        </w:rPr>
        <w:t>涧头集镇</w:t>
      </w:r>
      <w:r w:rsidRPr="003B766C">
        <w:rPr>
          <w:rFonts w:ascii="仿宋" w:eastAsia="仿宋" w:hAnsi="仿宋" w:cs="宋体" w:hint="eastAsia"/>
          <w:color w:val="000000"/>
          <w:kern w:val="0"/>
          <w:sz w:val="32"/>
          <w:szCs w:val="32"/>
        </w:rPr>
        <w:t>全年通过</w:t>
      </w:r>
      <w:r w:rsidRPr="003B766C">
        <w:rPr>
          <w:rFonts w:ascii="仿宋_GB2312" w:eastAsia="仿宋_GB2312" w:hAnsi="宋体" w:cs="宋体" w:hint="eastAsia"/>
          <w:color w:val="000000"/>
          <w:kern w:val="0"/>
          <w:sz w:val="32"/>
          <w:szCs w:val="32"/>
          <w:shd w:val="clear" w:color="auto" w:fill="FFFFFF"/>
        </w:rPr>
        <w:t>共更新和发布信息20余条，</w:t>
      </w:r>
      <w:proofErr w:type="gramStart"/>
      <w:r w:rsidRPr="003B766C">
        <w:rPr>
          <w:rFonts w:ascii="仿宋" w:eastAsia="仿宋" w:hAnsi="仿宋" w:cs="宋体" w:hint="eastAsia"/>
          <w:color w:val="000000"/>
          <w:kern w:val="0"/>
          <w:sz w:val="32"/>
          <w:szCs w:val="32"/>
        </w:rPr>
        <w:t>将事关群众</w:t>
      </w:r>
      <w:proofErr w:type="gramEnd"/>
      <w:r w:rsidRPr="003B766C">
        <w:rPr>
          <w:rFonts w:ascii="仿宋" w:eastAsia="仿宋" w:hAnsi="仿宋" w:cs="宋体" w:hint="eastAsia"/>
          <w:color w:val="000000"/>
          <w:kern w:val="0"/>
          <w:sz w:val="32"/>
          <w:szCs w:val="32"/>
        </w:rPr>
        <w:t>利益的高频事项整合为“一件事一次办”集成化办理服务场景，打造“残疾人服务一件事”“养老、高龄服务一件事”等多项套餐服务，审批材料精简 50%、办理时间压缩 70%以上。2024 年以来，办理集成服务达 200 余件。</w:t>
      </w:r>
      <w:r w:rsidRPr="003B766C">
        <w:rPr>
          <w:rFonts w:ascii="仿宋_GB2312" w:eastAsia="仿宋_GB2312" w:hAnsi="宋体" w:cs="宋体" w:hint="eastAsia"/>
          <w:color w:val="000000"/>
          <w:kern w:val="0"/>
          <w:sz w:val="32"/>
          <w:szCs w:val="32"/>
          <w:shd w:val="clear" w:color="auto" w:fill="FFFFFF"/>
        </w:rPr>
        <w:t> </w:t>
      </w:r>
    </w:p>
    <w:p w:rsidR="003B766C" w:rsidRPr="003B766C" w:rsidRDefault="003B766C" w:rsidP="003B766C">
      <w:pPr>
        <w:widowControl/>
        <w:shd w:val="clear" w:color="auto" w:fill="FFFFFF"/>
        <w:spacing w:line="560" w:lineRule="exact"/>
        <w:ind w:firstLine="645"/>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（二）依申请公开情况。</w:t>
      </w:r>
      <w:r w:rsidRPr="003B766C">
        <w:rPr>
          <w:rFonts w:ascii="仿宋" w:eastAsia="仿宋" w:hAnsi="仿宋" w:cs="宋体" w:hint="eastAsia"/>
          <w:color w:val="000000"/>
          <w:kern w:val="0"/>
          <w:sz w:val="32"/>
          <w:szCs w:val="32"/>
        </w:rPr>
        <w:t>2024年我镇优化依申请公开工作流程，未收到政府信息公开申请。未发生因政府信息公开引发的行政复议和行政诉讼情况。</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shd w:val="clear" w:color="auto" w:fill="FFFFFF"/>
        </w:rPr>
        <w:t>（三）政府信息管理情况。</w:t>
      </w:r>
      <w:r w:rsidRPr="003B766C">
        <w:rPr>
          <w:rFonts w:ascii="仿宋" w:eastAsia="仿宋" w:hAnsi="仿宋" w:cs="宋体" w:hint="eastAsia"/>
          <w:color w:val="000000"/>
          <w:kern w:val="0"/>
          <w:sz w:val="32"/>
          <w:szCs w:val="32"/>
        </w:rPr>
        <w:t>根据《政府信息公开指南》，进一步加强政务公开网站信息管理，规范政务公开流程，完善网络安全防护管理，</w:t>
      </w:r>
      <w:r w:rsidRPr="003B766C">
        <w:rPr>
          <w:rFonts w:ascii="仿宋_GB2312" w:eastAsia="仿宋_GB2312" w:hAnsi="宋体" w:cs="宋体" w:hint="eastAsia"/>
          <w:color w:val="000000"/>
          <w:kern w:val="0"/>
          <w:sz w:val="32"/>
          <w:szCs w:val="32"/>
          <w:shd w:val="clear" w:color="auto" w:fill="FFFFFF"/>
        </w:rPr>
        <w:t>明确专人负责政务信息公开平台维护，</w:t>
      </w:r>
      <w:r w:rsidRPr="003B766C">
        <w:rPr>
          <w:rFonts w:ascii="仿宋" w:eastAsia="仿宋" w:hAnsi="仿宋" w:cs="宋体" w:hint="eastAsia"/>
          <w:color w:val="000000"/>
          <w:kern w:val="0"/>
          <w:sz w:val="32"/>
          <w:szCs w:val="32"/>
        </w:rPr>
        <w:t>做好网站信息审核发布工作，保证发布信息的准确性、及时性、有效性和权威性，做到常规性工作定期公开和更新，</w:t>
      </w:r>
      <w:r w:rsidRPr="003B766C">
        <w:rPr>
          <w:rFonts w:ascii="仿宋_GB2312" w:eastAsia="仿宋_GB2312" w:hAnsi="宋体" w:cs="宋体" w:hint="eastAsia"/>
          <w:color w:val="000000"/>
          <w:kern w:val="0"/>
          <w:sz w:val="32"/>
          <w:szCs w:val="32"/>
          <w:shd w:val="clear" w:color="auto" w:fill="FFFFFF"/>
        </w:rPr>
        <w:t>及时在政府网站发布相关公开信息，对公开内容实行动态管理，有力提升了信息公开的有效性、针对性，</w:t>
      </w:r>
      <w:r w:rsidRPr="003B766C">
        <w:rPr>
          <w:rFonts w:ascii="仿宋" w:eastAsia="仿宋" w:hAnsi="仿宋" w:cs="宋体" w:hint="eastAsia"/>
          <w:color w:val="000000"/>
          <w:kern w:val="0"/>
          <w:sz w:val="32"/>
          <w:szCs w:val="32"/>
        </w:rPr>
        <w:t>促进政府信息公开工作进一步规范化、制度化。</w:t>
      </w:r>
      <w:r w:rsidRPr="003B766C">
        <w:rPr>
          <w:rFonts w:ascii="仿宋_GB2312" w:eastAsia="仿宋_GB2312" w:hAnsi="宋体" w:cs="宋体" w:hint="eastAsia"/>
          <w:color w:val="000000"/>
          <w:kern w:val="0"/>
          <w:sz w:val="32"/>
          <w:szCs w:val="32"/>
          <w:shd w:val="clear" w:color="auto" w:fill="FFFFFF"/>
        </w:rPr>
        <w:t> </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（四）平台建设情况。</w:t>
      </w:r>
      <w:r w:rsidRPr="003B766C">
        <w:rPr>
          <w:rFonts w:ascii="仿宋" w:eastAsia="仿宋" w:hAnsi="仿宋" w:cs="宋体" w:hint="eastAsia"/>
          <w:color w:val="000000"/>
          <w:kern w:val="0"/>
          <w:sz w:val="32"/>
          <w:szCs w:val="32"/>
        </w:rPr>
        <w:t>涧头集镇</w:t>
      </w:r>
      <w:r w:rsidRPr="003B766C">
        <w:rPr>
          <w:rFonts w:ascii="仿宋_GB2312" w:eastAsia="仿宋_GB2312" w:hAnsi="宋体" w:cs="宋体" w:hint="eastAsia"/>
          <w:color w:val="000000"/>
          <w:kern w:val="0"/>
          <w:sz w:val="32"/>
          <w:szCs w:val="32"/>
        </w:rPr>
        <w:t>力求做到公开内容全面、及时、准确、重点突出、群众满意。</w:t>
      </w:r>
      <w:r w:rsidRPr="003B766C">
        <w:rPr>
          <w:rFonts w:ascii="仿宋" w:eastAsia="仿宋" w:hAnsi="仿宋" w:cs="宋体" w:hint="eastAsia"/>
          <w:color w:val="000000"/>
          <w:kern w:val="0"/>
          <w:sz w:val="32"/>
          <w:szCs w:val="32"/>
        </w:rPr>
        <w:t>一方面按照时间节点，及时调整栏目内容，切实提高公开实效。另一方面把主动公开信</w:t>
      </w:r>
      <w:r w:rsidRPr="003B766C">
        <w:rPr>
          <w:rFonts w:ascii="仿宋" w:eastAsia="仿宋" w:hAnsi="仿宋" w:cs="宋体" w:hint="eastAsia"/>
          <w:color w:val="000000"/>
          <w:kern w:val="0"/>
          <w:sz w:val="32"/>
          <w:szCs w:val="32"/>
        </w:rPr>
        <w:lastRenderedPageBreak/>
        <w:t>息作为一项常态化工作，建立健全政府信息审核、发布和公开制度，及时更新发布动态信息。</w:t>
      </w:r>
      <w:r w:rsidRPr="003B766C">
        <w:rPr>
          <w:rFonts w:ascii="仿宋_GB2312" w:eastAsia="仿宋_GB2312" w:hAnsi="宋体" w:cs="宋体" w:hint="eastAsia"/>
          <w:color w:val="000000"/>
          <w:kern w:val="0"/>
          <w:sz w:val="32"/>
          <w:szCs w:val="32"/>
        </w:rPr>
        <w:t> </w:t>
      </w:r>
      <w:r w:rsidRPr="003B766C">
        <w:rPr>
          <w:rFonts w:ascii="仿宋_GB2312" w:eastAsia="仿宋_GB2312" w:hAnsi="宋体" w:cs="宋体" w:hint="eastAsia"/>
          <w:color w:val="000000"/>
          <w:kern w:val="0"/>
          <w:sz w:val="32"/>
          <w:szCs w:val="32"/>
        </w:rPr>
        <w:t> </w:t>
      </w:r>
      <w:r w:rsidRPr="003B766C">
        <w:rPr>
          <w:rFonts w:ascii="仿宋_GB2312" w:eastAsia="仿宋_GB2312" w:hAnsi="宋体" w:cs="宋体" w:hint="eastAsia"/>
          <w:color w:val="000000"/>
          <w:kern w:val="0"/>
          <w:sz w:val="32"/>
          <w:szCs w:val="32"/>
        </w:rPr>
        <w:t> </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（五）监督保障情况。</w:t>
      </w:r>
      <w:r w:rsidRPr="003B766C">
        <w:rPr>
          <w:rFonts w:ascii="仿宋_GB2312" w:eastAsia="仿宋_GB2312" w:hAnsi="宋体" w:cs="宋体" w:hint="eastAsia"/>
          <w:color w:val="000000"/>
          <w:kern w:val="0"/>
          <w:sz w:val="32"/>
          <w:szCs w:val="32"/>
        </w:rPr>
        <w:t>一是积极开展</w:t>
      </w:r>
      <w:proofErr w:type="gramStart"/>
      <w:r w:rsidRPr="003B766C">
        <w:rPr>
          <w:rFonts w:ascii="仿宋_GB2312" w:eastAsia="仿宋_GB2312" w:hAnsi="宋体" w:cs="宋体" w:hint="eastAsia"/>
          <w:color w:val="000000"/>
          <w:kern w:val="0"/>
          <w:sz w:val="32"/>
          <w:szCs w:val="32"/>
        </w:rPr>
        <w:t>镇内部</w:t>
      </w:r>
      <w:proofErr w:type="gramEnd"/>
      <w:r w:rsidRPr="003B766C">
        <w:rPr>
          <w:rFonts w:ascii="仿宋_GB2312" w:eastAsia="仿宋_GB2312" w:hAnsi="宋体" w:cs="宋体" w:hint="eastAsia"/>
          <w:color w:val="000000"/>
          <w:kern w:val="0"/>
          <w:sz w:val="32"/>
          <w:szCs w:val="32"/>
        </w:rPr>
        <w:t>的培训，针对公开内容进行系统培训，不定期组织主要部门开展业务培训，定期组织召开业务培训推进会。二是落实上级部门检查考核要求，把常态</w:t>
      </w:r>
      <w:proofErr w:type="gramStart"/>
      <w:r w:rsidRPr="003B766C">
        <w:rPr>
          <w:rFonts w:ascii="仿宋_GB2312" w:eastAsia="仿宋_GB2312" w:hAnsi="宋体" w:cs="宋体" w:hint="eastAsia"/>
          <w:color w:val="000000"/>
          <w:kern w:val="0"/>
          <w:sz w:val="32"/>
          <w:szCs w:val="32"/>
        </w:rPr>
        <w:t>化开展</w:t>
      </w:r>
      <w:proofErr w:type="gramEnd"/>
      <w:r w:rsidRPr="003B766C">
        <w:rPr>
          <w:rFonts w:ascii="仿宋_GB2312" w:eastAsia="仿宋_GB2312" w:hAnsi="宋体" w:cs="宋体" w:hint="eastAsia"/>
          <w:color w:val="000000"/>
          <w:kern w:val="0"/>
          <w:sz w:val="32"/>
          <w:szCs w:val="32"/>
        </w:rPr>
        <w:t>日常政务公开工作监督检查，每季度进行政务公开工作自查，梳理网站各栏目更新情况，督促政务公开工作落到实处。</w:t>
      </w:r>
    </w:p>
    <w:p w:rsidR="003B766C" w:rsidRPr="003B766C" w:rsidRDefault="003B766C" w:rsidP="003B766C">
      <w:pPr>
        <w:widowControl/>
        <w:shd w:val="clear" w:color="auto" w:fill="FFFFFF"/>
        <w:spacing w:after="225" w:line="555" w:lineRule="atLeast"/>
        <w:ind w:firstLine="645"/>
        <w:jc w:val="left"/>
        <w:rPr>
          <w:rFonts w:ascii="Ã¥Â¾Â®Ã¨Â½Â¯Ã©â€ºâ€¦Ã©Â»â€˜" w:eastAsia="Ã¥Â¾Â®Ã¨Â½Â¯Ã©â€ºâ€¦Ã©Â»â€˜" w:hAnsi="宋体" w:cs="宋体" w:hint="eastAsia"/>
          <w:color w:val="000000"/>
          <w:kern w:val="0"/>
          <w:sz w:val="24"/>
          <w:szCs w:val="24"/>
        </w:rPr>
      </w:pPr>
      <w:r w:rsidRPr="003B766C">
        <w:rPr>
          <w:rFonts w:ascii="黑体" w:eastAsia="黑体" w:hAnsi="黑体" w:cs="宋体" w:hint="eastAsia"/>
          <w:color w:val="00000A"/>
          <w:kern w:val="0"/>
          <w:sz w:val="32"/>
          <w:szCs w:val="32"/>
          <w:shd w:val="clear" w:color="auto" w:fill="FFFFFF"/>
        </w:rPr>
        <w:t>二、主动公开政府信息情况</w:t>
      </w:r>
    </w:p>
    <w:tbl>
      <w:tblPr>
        <w:tblW w:w="0" w:type="auto"/>
        <w:jc w:val="center"/>
        <w:tblCellMar>
          <w:left w:w="0" w:type="dxa"/>
          <w:right w:w="0" w:type="dxa"/>
        </w:tblCellMar>
        <w:tblLook w:val="04A0" w:firstRow="1" w:lastRow="0" w:firstColumn="1" w:lastColumn="0" w:noHBand="0" w:noVBand="1"/>
      </w:tblPr>
      <w:tblGrid>
        <w:gridCol w:w="2179"/>
        <w:gridCol w:w="2179"/>
        <w:gridCol w:w="2178"/>
        <w:gridCol w:w="2178"/>
      </w:tblGrid>
      <w:tr w:rsidR="003B766C" w:rsidRPr="003B766C" w:rsidTr="003B766C">
        <w:trPr>
          <w:trHeight w:val="570"/>
          <w:jc w:val="center"/>
        </w:trPr>
        <w:tc>
          <w:tcPr>
            <w:tcW w:w="8820" w:type="dxa"/>
            <w:gridSpan w:val="4"/>
            <w:tcBorders>
              <w:top w:val="single" w:sz="6" w:space="0" w:color="auto"/>
              <w:left w:val="single" w:sz="6" w:space="0" w:color="auto"/>
              <w:bottom w:val="single" w:sz="6" w:space="0" w:color="auto"/>
              <w:right w:val="single" w:sz="6" w:space="0" w:color="000000"/>
            </w:tcBorders>
            <w:shd w:val="clear" w:color="auto" w:fill="C6D9F1"/>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hint="eastAsia"/>
                <w:kern w:val="0"/>
                <w:sz w:val="24"/>
                <w:szCs w:val="24"/>
              </w:rPr>
            </w:pPr>
            <w:r w:rsidRPr="003B766C">
              <w:rPr>
                <w:rFonts w:ascii="黑体" w:eastAsia="黑体" w:hAnsi="黑体" w:cs="宋体" w:hint="eastAsia"/>
                <w:kern w:val="0"/>
                <w:szCs w:val="21"/>
              </w:rPr>
              <w:t>第二十条第（一）项</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信息内容</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本年制发件数</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本年废止件数</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现行有效件数</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规章</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行政规范性文件</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570"/>
          <w:jc w:val="center"/>
        </w:trPr>
        <w:tc>
          <w:tcPr>
            <w:tcW w:w="8820" w:type="dxa"/>
            <w:gridSpan w:val="4"/>
            <w:tcBorders>
              <w:top w:val="nil"/>
              <w:left w:val="single" w:sz="6" w:space="0" w:color="auto"/>
              <w:bottom w:val="single" w:sz="6" w:space="0" w:color="auto"/>
              <w:right w:val="single" w:sz="6" w:space="0" w:color="000000"/>
            </w:tcBorders>
            <w:shd w:val="clear" w:color="auto" w:fill="C6D9F1"/>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Cs w:val="21"/>
              </w:rPr>
              <w:t>第二十条第（五）项</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信息内容</w:t>
            </w:r>
          </w:p>
        </w:tc>
        <w:tc>
          <w:tcPr>
            <w:tcW w:w="6615" w:type="dxa"/>
            <w:gridSpan w:val="3"/>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本年处理决定数量</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行政许可</w:t>
            </w:r>
          </w:p>
        </w:tc>
        <w:tc>
          <w:tcPr>
            <w:tcW w:w="6615"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570"/>
          <w:jc w:val="center"/>
        </w:trPr>
        <w:tc>
          <w:tcPr>
            <w:tcW w:w="8820" w:type="dxa"/>
            <w:gridSpan w:val="4"/>
            <w:tcBorders>
              <w:top w:val="nil"/>
              <w:left w:val="single" w:sz="6" w:space="0" w:color="auto"/>
              <w:bottom w:val="single" w:sz="6" w:space="0" w:color="auto"/>
              <w:right w:val="single" w:sz="6" w:space="0" w:color="000000"/>
            </w:tcBorders>
            <w:shd w:val="clear" w:color="auto" w:fill="C6D9F1"/>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Cs w:val="21"/>
              </w:rPr>
              <w:t>第二十条第（六）项</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信息内容</w:t>
            </w:r>
          </w:p>
        </w:tc>
        <w:tc>
          <w:tcPr>
            <w:tcW w:w="6615" w:type="dxa"/>
            <w:gridSpan w:val="3"/>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本年处理决定数量</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行政处罚</w:t>
            </w:r>
          </w:p>
        </w:tc>
        <w:tc>
          <w:tcPr>
            <w:tcW w:w="6615"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行政强制</w:t>
            </w:r>
          </w:p>
        </w:tc>
        <w:tc>
          <w:tcPr>
            <w:tcW w:w="6615"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570"/>
          <w:jc w:val="center"/>
        </w:trPr>
        <w:tc>
          <w:tcPr>
            <w:tcW w:w="8820" w:type="dxa"/>
            <w:gridSpan w:val="4"/>
            <w:tcBorders>
              <w:top w:val="nil"/>
              <w:left w:val="single" w:sz="6" w:space="0" w:color="auto"/>
              <w:bottom w:val="single" w:sz="6" w:space="0" w:color="auto"/>
              <w:right w:val="single" w:sz="6" w:space="0" w:color="000000"/>
            </w:tcBorders>
            <w:shd w:val="clear" w:color="auto" w:fill="C6D9F1"/>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Cs w:val="21"/>
              </w:rPr>
              <w:t>第二十条第（八）项</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信息内容</w:t>
            </w:r>
          </w:p>
        </w:tc>
        <w:tc>
          <w:tcPr>
            <w:tcW w:w="6615" w:type="dxa"/>
            <w:gridSpan w:val="3"/>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本年收费金额（单位：万元）</w:t>
            </w:r>
          </w:p>
        </w:tc>
      </w:tr>
      <w:tr w:rsidR="003B766C" w:rsidRPr="003B766C" w:rsidTr="003B766C">
        <w:trPr>
          <w:trHeight w:val="570"/>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lastRenderedPageBreak/>
              <w:t>行政事业性收费</w:t>
            </w:r>
          </w:p>
        </w:tc>
        <w:tc>
          <w:tcPr>
            <w:tcW w:w="6615" w:type="dxa"/>
            <w:gridSpan w:val="3"/>
            <w:tcBorders>
              <w:top w:val="nil"/>
              <w:left w:val="nil"/>
              <w:bottom w:val="single" w:sz="6" w:space="0" w:color="auto"/>
              <w:right w:val="single" w:sz="6" w:space="0" w:color="000000"/>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bl>
    <w:p w:rsidR="003B766C" w:rsidRPr="003B766C" w:rsidRDefault="003B766C" w:rsidP="003B766C">
      <w:pPr>
        <w:widowControl/>
        <w:shd w:val="clear" w:color="auto" w:fill="FFFFFF"/>
        <w:spacing w:after="225" w:line="555" w:lineRule="atLeast"/>
        <w:ind w:firstLine="645"/>
        <w:jc w:val="left"/>
        <w:rPr>
          <w:rFonts w:ascii="Ã¥Â¾Â®Ã¨Â½Â¯Ã©â€ºâ€¦Ã©Â»â€˜" w:eastAsia="Ã¥Â¾Â®Ã¨Â½Â¯Ã©â€ºâ€¦Ã©Â»â€˜" w:hAnsi="宋体" w:cs="宋体"/>
          <w:color w:val="000000"/>
          <w:kern w:val="0"/>
          <w:sz w:val="24"/>
          <w:szCs w:val="24"/>
        </w:rPr>
      </w:pPr>
      <w:r w:rsidRPr="003B766C">
        <w:rPr>
          <w:rFonts w:ascii="黑体" w:eastAsia="黑体" w:hAnsi="黑体" w:cs="宋体" w:hint="eastAsia"/>
          <w:color w:val="00000A"/>
          <w:kern w:val="0"/>
          <w:sz w:val="32"/>
          <w:szCs w:val="32"/>
          <w:shd w:val="clear" w:color="auto" w:fill="FFFFFF"/>
        </w:rPr>
        <w:t>三、收到和处理政府信息公开申请情况</w:t>
      </w:r>
    </w:p>
    <w:tbl>
      <w:tblPr>
        <w:tblW w:w="0" w:type="auto"/>
        <w:jc w:val="center"/>
        <w:tblCellMar>
          <w:left w:w="0" w:type="dxa"/>
          <w:right w:w="0" w:type="dxa"/>
        </w:tblCellMar>
        <w:tblLook w:val="04A0" w:firstRow="1" w:lastRow="0" w:firstColumn="1" w:lastColumn="0" w:noHBand="0" w:noVBand="1"/>
      </w:tblPr>
      <w:tblGrid>
        <w:gridCol w:w="631"/>
        <w:gridCol w:w="1476"/>
        <w:gridCol w:w="2383"/>
        <w:gridCol w:w="721"/>
        <w:gridCol w:w="505"/>
        <w:gridCol w:w="505"/>
        <w:gridCol w:w="628"/>
        <w:gridCol w:w="605"/>
        <w:gridCol w:w="516"/>
        <w:gridCol w:w="744"/>
      </w:tblGrid>
      <w:tr w:rsidR="003B766C" w:rsidRPr="003B766C" w:rsidTr="003B766C">
        <w:trPr>
          <w:trHeight w:val="420"/>
          <w:jc w:val="center"/>
        </w:trPr>
        <w:tc>
          <w:tcPr>
            <w:tcW w:w="510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hint="eastAsia"/>
                <w:kern w:val="0"/>
                <w:sz w:val="24"/>
                <w:szCs w:val="24"/>
              </w:rPr>
            </w:pPr>
            <w:r w:rsidRPr="003B766C">
              <w:rPr>
                <w:rFonts w:ascii="楷体_GB2312" w:eastAsia="楷体_GB2312" w:hAnsi="宋体" w:cs="宋体" w:hint="eastAsia"/>
                <w:kern w:val="0"/>
                <w:szCs w:val="21"/>
              </w:rPr>
              <w:t>（本列数据的勾</w:t>
            </w:r>
            <w:proofErr w:type="gramStart"/>
            <w:r w:rsidRPr="003B766C">
              <w:rPr>
                <w:rFonts w:ascii="楷体_GB2312" w:eastAsia="楷体_GB2312" w:hAnsi="宋体" w:cs="宋体" w:hint="eastAsia"/>
                <w:kern w:val="0"/>
                <w:szCs w:val="21"/>
              </w:rPr>
              <w:t>稽</w:t>
            </w:r>
            <w:proofErr w:type="gramEnd"/>
            <w:r w:rsidRPr="003B766C">
              <w:rPr>
                <w:rFonts w:ascii="楷体_GB2312" w:eastAsia="楷体_GB2312" w:hAnsi="宋体" w:cs="宋体" w:hint="eastAsia"/>
                <w:kern w:val="0"/>
                <w:szCs w:val="21"/>
              </w:rPr>
              <w:t>关系为：第一项加第二项之和，</w:t>
            </w:r>
          </w:p>
          <w:p w:rsidR="003B766C" w:rsidRPr="003B766C" w:rsidRDefault="003B766C" w:rsidP="003B766C">
            <w:pPr>
              <w:widowControl/>
              <w:spacing w:after="225"/>
              <w:jc w:val="center"/>
              <w:rPr>
                <w:rFonts w:ascii="宋体" w:eastAsia="宋体" w:hAnsi="宋体" w:cs="宋体"/>
                <w:kern w:val="0"/>
                <w:sz w:val="24"/>
                <w:szCs w:val="24"/>
              </w:rPr>
            </w:pPr>
            <w:r w:rsidRPr="003B766C">
              <w:rPr>
                <w:rFonts w:ascii="楷体_GB2312" w:eastAsia="楷体_GB2312" w:hAnsi="宋体" w:cs="宋体" w:hint="eastAsia"/>
                <w:kern w:val="0"/>
                <w:szCs w:val="21"/>
              </w:rPr>
              <w:t>等于第三项加第四项之和）</w:t>
            </w:r>
          </w:p>
        </w:tc>
        <w:tc>
          <w:tcPr>
            <w:tcW w:w="4815"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jc w:val="center"/>
              <w:rPr>
                <w:rFonts w:ascii="宋体" w:eastAsia="宋体" w:hAnsi="宋体" w:cs="宋体"/>
                <w:kern w:val="0"/>
                <w:sz w:val="24"/>
                <w:szCs w:val="24"/>
              </w:rPr>
            </w:pPr>
            <w:r w:rsidRPr="003B766C">
              <w:rPr>
                <w:rFonts w:ascii="黑体" w:eastAsia="黑体" w:hAnsi="黑体" w:cs="宋体" w:hint="eastAsia"/>
                <w:kern w:val="0"/>
                <w:szCs w:val="21"/>
              </w:rPr>
              <w:t>申请人情况</w:t>
            </w:r>
          </w:p>
        </w:tc>
      </w:tr>
      <w:tr w:rsidR="003B766C" w:rsidRPr="003B766C" w:rsidTr="003B766C">
        <w:trPr>
          <w:trHeight w:val="420"/>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8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Cs w:val="21"/>
              </w:rPr>
              <w:t>自然人</w:t>
            </w:r>
          </w:p>
        </w:tc>
        <w:tc>
          <w:tcPr>
            <w:tcW w:w="313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jc w:val="center"/>
              <w:rPr>
                <w:rFonts w:ascii="宋体" w:eastAsia="宋体" w:hAnsi="宋体" w:cs="宋体"/>
                <w:kern w:val="0"/>
                <w:sz w:val="24"/>
                <w:szCs w:val="24"/>
              </w:rPr>
            </w:pPr>
            <w:r w:rsidRPr="003B766C">
              <w:rPr>
                <w:rFonts w:ascii="黑体" w:eastAsia="黑体" w:hAnsi="黑体" w:cs="宋体" w:hint="eastAsia"/>
                <w:kern w:val="0"/>
                <w:szCs w:val="21"/>
              </w:rPr>
              <w:t>法人或其他组织</w:t>
            </w:r>
          </w:p>
        </w:tc>
        <w:tc>
          <w:tcPr>
            <w:tcW w:w="85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Cs w:val="21"/>
              </w:rPr>
              <w:t>总计</w:t>
            </w:r>
          </w:p>
        </w:tc>
      </w:tr>
      <w:tr w:rsidR="003B766C" w:rsidRPr="003B766C" w:rsidTr="003B766C">
        <w:trPr>
          <w:trHeight w:val="31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ind w:left="-105" w:right="-105"/>
              <w:jc w:val="center"/>
              <w:rPr>
                <w:rFonts w:ascii="宋体" w:eastAsia="宋体" w:hAnsi="宋体" w:cs="宋体"/>
                <w:kern w:val="0"/>
                <w:sz w:val="24"/>
                <w:szCs w:val="24"/>
              </w:rPr>
            </w:pPr>
            <w:r w:rsidRPr="003B766C">
              <w:rPr>
                <w:rFonts w:ascii="黑体" w:eastAsia="黑体" w:hAnsi="黑体" w:cs="宋体" w:hint="eastAsia"/>
                <w:kern w:val="0"/>
                <w:szCs w:val="21"/>
              </w:rPr>
              <w:t>商业企业</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ind w:left="-105" w:right="-105"/>
              <w:jc w:val="center"/>
              <w:rPr>
                <w:rFonts w:ascii="宋体" w:eastAsia="宋体" w:hAnsi="宋体" w:cs="宋体"/>
                <w:kern w:val="0"/>
                <w:sz w:val="24"/>
                <w:szCs w:val="24"/>
              </w:rPr>
            </w:pPr>
            <w:r w:rsidRPr="003B766C">
              <w:rPr>
                <w:rFonts w:ascii="黑体" w:eastAsia="黑体" w:hAnsi="黑体" w:cs="宋体" w:hint="eastAsia"/>
                <w:kern w:val="0"/>
                <w:szCs w:val="21"/>
              </w:rPr>
              <w:t>科研机构</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ind w:left="-105" w:right="-105"/>
              <w:jc w:val="center"/>
              <w:rPr>
                <w:rFonts w:ascii="宋体" w:eastAsia="宋体" w:hAnsi="宋体" w:cs="宋体"/>
                <w:kern w:val="0"/>
                <w:sz w:val="24"/>
                <w:szCs w:val="24"/>
              </w:rPr>
            </w:pPr>
            <w:r w:rsidRPr="003B766C">
              <w:rPr>
                <w:rFonts w:ascii="黑体" w:eastAsia="黑体" w:hAnsi="黑体" w:cs="宋体" w:hint="eastAsia"/>
                <w:kern w:val="0"/>
                <w:szCs w:val="21"/>
              </w:rPr>
              <w:t>社会公益组织</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ind w:left="-105" w:right="-105"/>
              <w:jc w:val="center"/>
              <w:rPr>
                <w:rFonts w:ascii="宋体" w:eastAsia="宋体" w:hAnsi="宋体" w:cs="宋体"/>
                <w:kern w:val="0"/>
                <w:sz w:val="24"/>
                <w:szCs w:val="24"/>
              </w:rPr>
            </w:pPr>
            <w:r w:rsidRPr="003B766C">
              <w:rPr>
                <w:rFonts w:ascii="黑体" w:eastAsia="黑体" w:hAnsi="黑体" w:cs="宋体" w:hint="eastAsia"/>
                <w:kern w:val="0"/>
                <w:szCs w:val="21"/>
              </w:rPr>
              <w:t>法律服务机构</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60" w:lineRule="atLeast"/>
              <w:ind w:left="-60" w:right="-135"/>
              <w:jc w:val="center"/>
              <w:rPr>
                <w:rFonts w:ascii="宋体" w:eastAsia="宋体" w:hAnsi="宋体" w:cs="宋体"/>
                <w:kern w:val="0"/>
                <w:sz w:val="24"/>
                <w:szCs w:val="24"/>
              </w:rPr>
            </w:pPr>
            <w:r w:rsidRPr="003B766C">
              <w:rPr>
                <w:rFonts w:ascii="黑体" w:eastAsia="黑体" w:hAnsi="黑体" w:cs="宋体" w:hint="eastAsia"/>
                <w:kern w:val="0"/>
                <w:szCs w:val="21"/>
              </w:rPr>
              <w:t>其他</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r>
      <w:tr w:rsidR="003B766C" w:rsidRPr="003B766C" w:rsidTr="003B766C">
        <w:trPr>
          <w:trHeight w:val="15"/>
          <w:jc w:val="center"/>
        </w:trPr>
        <w:tc>
          <w:tcPr>
            <w:tcW w:w="510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left"/>
              <w:rPr>
                <w:rFonts w:ascii="宋体" w:eastAsia="宋体" w:hAnsi="宋体" w:cs="宋体"/>
                <w:kern w:val="0"/>
                <w:sz w:val="24"/>
                <w:szCs w:val="24"/>
              </w:rPr>
            </w:pPr>
            <w:r w:rsidRPr="003B766C">
              <w:rPr>
                <w:rFonts w:ascii="黑体" w:eastAsia="黑体" w:hAnsi="黑体" w:cs="宋体" w:hint="eastAsia"/>
                <w:kern w:val="0"/>
                <w:szCs w:val="21"/>
              </w:rPr>
              <w:t>一、</w:t>
            </w:r>
            <w:bookmarkStart w:id="0" w:name="_Hlk66973412"/>
            <w:r w:rsidRPr="003B766C">
              <w:rPr>
                <w:rFonts w:ascii="黑体" w:eastAsia="黑体" w:hAnsi="黑体" w:cs="宋体" w:hint="eastAsia"/>
                <w:color w:val="333333"/>
                <w:kern w:val="0"/>
                <w:szCs w:val="21"/>
              </w:rPr>
              <w:t>本年新收政府信息公开申请数量</w:t>
            </w:r>
            <w:bookmarkEnd w:id="0"/>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15"/>
          <w:jc w:val="center"/>
        </w:trPr>
        <w:tc>
          <w:tcPr>
            <w:tcW w:w="510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left"/>
              <w:rPr>
                <w:rFonts w:ascii="宋体" w:eastAsia="宋体" w:hAnsi="宋体" w:cs="宋体"/>
                <w:kern w:val="0"/>
                <w:sz w:val="24"/>
                <w:szCs w:val="24"/>
              </w:rPr>
            </w:pPr>
            <w:r w:rsidRPr="003B766C">
              <w:rPr>
                <w:rFonts w:ascii="黑体" w:eastAsia="黑体" w:hAnsi="黑体" w:cs="宋体" w:hint="eastAsia"/>
                <w:kern w:val="0"/>
                <w:szCs w:val="21"/>
              </w:rPr>
              <w:t>二、上年结转政府信息公开申请数量</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4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left"/>
              <w:rPr>
                <w:rFonts w:ascii="宋体" w:eastAsia="宋体" w:hAnsi="宋体" w:cs="宋体"/>
                <w:kern w:val="0"/>
                <w:sz w:val="24"/>
                <w:szCs w:val="24"/>
              </w:rPr>
            </w:pPr>
            <w:r w:rsidRPr="003B766C">
              <w:rPr>
                <w:rFonts w:ascii="黑体" w:eastAsia="黑体" w:hAnsi="黑体" w:cs="宋体" w:hint="eastAsia"/>
                <w:kern w:val="0"/>
                <w:szCs w:val="21"/>
              </w:rPr>
              <w:t>三、本年度办理结果</w:t>
            </w:r>
          </w:p>
        </w:tc>
        <w:tc>
          <w:tcPr>
            <w:tcW w:w="46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left"/>
              <w:rPr>
                <w:rFonts w:ascii="宋体" w:eastAsia="宋体" w:hAnsi="宋体" w:cs="宋体"/>
                <w:kern w:val="0"/>
                <w:sz w:val="24"/>
                <w:szCs w:val="24"/>
              </w:rPr>
            </w:pPr>
            <w:r w:rsidRPr="003B766C">
              <w:rPr>
                <w:rFonts w:ascii="黑体" w:eastAsia="黑体" w:hAnsi="黑体" w:cs="宋体" w:hint="eastAsia"/>
                <w:kern w:val="0"/>
                <w:szCs w:val="21"/>
              </w:rPr>
              <w:t>（一）予以公开</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46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left"/>
              <w:rPr>
                <w:rFonts w:ascii="宋体" w:eastAsia="宋体" w:hAnsi="宋体" w:cs="宋体"/>
                <w:kern w:val="0"/>
                <w:sz w:val="24"/>
                <w:szCs w:val="24"/>
              </w:rPr>
            </w:pPr>
            <w:r w:rsidRPr="003B766C">
              <w:rPr>
                <w:rFonts w:ascii="黑体" w:eastAsia="黑体" w:hAnsi="黑体" w:cs="宋体" w:hint="eastAsia"/>
                <w:kern w:val="0"/>
                <w:szCs w:val="21"/>
              </w:rPr>
              <w:t>（二）部分公开（</w:t>
            </w:r>
            <w:bookmarkStart w:id="1" w:name="_Hlk66973981"/>
            <w:r w:rsidRPr="003B766C">
              <w:rPr>
                <w:rFonts w:ascii="黑体" w:eastAsia="黑体" w:hAnsi="黑体" w:cs="宋体" w:hint="eastAsia"/>
                <w:color w:val="333333"/>
                <w:kern w:val="0"/>
                <w:szCs w:val="21"/>
              </w:rPr>
              <w:t>区分处理的，只计这一情形，不计其他情形</w:t>
            </w:r>
            <w:bookmarkEnd w:id="1"/>
            <w:r w:rsidRPr="003B766C">
              <w:rPr>
                <w:rFonts w:ascii="黑体" w:eastAsia="黑体" w:hAnsi="黑体" w:cs="宋体" w:hint="eastAsia"/>
                <w:kern w:val="0"/>
                <w:szCs w:val="21"/>
              </w:rPr>
              <w:t>）</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169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ind w:left="-105"/>
              <w:jc w:val="left"/>
              <w:rPr>
                <w:rFonts w:ascii="宋体" w:eastAsia="宋体" w:hAnsi="宋体" w:cs="宋体"/>
                <w:kern w:val="0"/>
                <w:sz w:val="24"/>
                <w:szCs w:val="24"/>
              </w:rPr>
            </w:pPr>
            <w:r w:rsidRPr="003B766C">
              <w:rPr>
                <w:rFonts w:ascii="黑体" w:eastAsia="黑体" w:hAnsi="黑体" w:cs="宋体" w:hint="eastAsia"/>
                <w:kern w:val="0"/>
                <w:szCs w:val="21"/>
              </w:rPr>
              <w:t>（三）不予公开</w:t>
            </w: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1.属于国家秘密</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2.其他法律行政法规禁止公开</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3.危及“三安全</w:t>
            </w:r>
            <w:proofErr w:type="gramStart"/>
            <w:r w:rsidRPr="003B766C">
              <w:rPr>
                <w:rFonts w:ascii="仿宋_GB2312" w:eastAsia="仿宋_GB2312" w:hAnsi="宋体" w:cs="宋体" w:hint="eastAsia"/>
                <w:kern w:val="0"/>
                <w:szCs w:val="21"/>
              </w:rPr>
              <w:t>一</w:t>
            </w:r>
            <w:proofErr w:type="gramEnd"/>
            <w:r w:rsidRPr="003B766C">
              <w:rPr>
                <w:rFonts w:ascii="仿宋_GB2312" w:eastAsia="仿宋_GB2312" w:hAnsi="宋体" w:cs="宋体" w:hint="eastAsia"/>
                <w:kern w:val="0"/>
                <w:szCs w:val="21"/>
              </w:rPr>
              <w:t>稳定”</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4.保护第三方合法权益</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5.属于三类内部事务信息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6.属于四类过程性信息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7.属于行政执法案卷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8.属于行政查询事项</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169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ind w:left="-105"/>
              <w:jc w:val="left"/>
              <w:rPr>
                <w:rFonts w:ascii="宋体" w:eastAsia="宋体" w:hAnsi="宋体" w:cs="宋体"/>
                <w:kern w:val="0"/>
                <w:sz w:val="24"/>
                <w:szCs w:val="24"/>
              </w:rPr>
            </w:pPr>
            <w:r w:rsidRPr="003B766C">
              <w:rPr>
                <w:rFonts w:ascii="黑体" w:eastAsia="黑体" w:hAnsi="黑体" w:cs="宋体" w:hint="eastAsia"/>
                <w:kern w:val="0"/>
                <w:szCs w:val="21"/>
              </w:rPr>
              <w:t>（四）无法提供</w:t>
            </w: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1.本机关不掌握相关政府信息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2.没有现成信息需要另行制作</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3.补正后申请内容仍不明确</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169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ind w:left="-105"/>
              <w:jc w:val="left"/>
              <w:rPr>
                <w:rFonts w:ascii="宋体" w:eastAsia="宋体" w:hAnsi="宋体" w:cs="宋体"/>
                <w:kern w:val="0"/>
                <w:sz w:val="24"/>
                <w:szCs w:val="24"/>
              </w:rPr>
            </w:pPr>
            <w:r w:rsidRPr="003B766C">
              <w:rPr>
                <w:rFonts w:ascii="黑体" w:eastAsia="黑体" w:hAnsi="黑体" w:cs="宋体" w:hint="eastAsia"/>
                <w:kern w:val="0"/>
                <w:szCs w:val="21"/>
              </w:rPr>
              <w:t>（五）</w:t>
            </w:r>
            <w:proofErr w:type="gramStart"/>
            <w:r w:rsidRPr="003B766C">
              <w:rPr>
                <w:rFonts w:ascii="黑体" w:eastAsia="黑体" w:hAnsi="黑体" w:cs="宋体" w:hint="eastAsia"/>
                <w:kern w:val="0"/>
                <w:szCs w:val="21"/>
              </w:rPr>
              <w:t>不予处理</w:t>
            </w:r>
            <w:proofErr w:type="gramEnd"/>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1.信访举报投诉类申请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2.重复申请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45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3.要求提供公开出版物</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trHeight w:val="3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195"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4.无正当理由大量反复申请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5.要求行政机关确认或重新</w:t>
            </w:r>
            <w:bookmarkStart w:id="2" w:name="_GoBack"/>
            <w:bookmarkEnd w:id="2"/>
            <w:r w:rsidRPr="003B766C">
              <w:rPr>
                <w:rFonts w:ascii="仿宋_GB2312" w:eastAsia="仿宋_GB2312" w:hAnsi="宋体" w:cs="宋体" w:hint="eastAsia"/>
                <w:kern w:val="0"/>
                <w:szCs w:val="21"/>
              </w:rPr>
              <w:t>出具已获取信息</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169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黑体" w:eastAsia="黑体" w:hAnsi="黑体" w:cs="宋体" w:hint="eastAsia"/>
                <w:kern w:val="0"/>
                <w:szCs w:val="21"/>
              </w:rPr>
              <w:t>（六）其他处理</w:t>
            </w:r>
          </w:p>
        </w:tc>
        <w:tc>
          <w:tcPr>
            <w:tcW w:w="2970" w:type="dxa"/>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1.申请人无正当理由逾期</w:t>
            </w:r>
            <w:proofErr w:type="gramStart"/>
            <w:r w:rsidRPr="003B766C">
              <w:rPr>
                <w:rFonts w:ascii="仿宋_GB2312" w:eastAsia="仿宋_GB2312" w:hAnsi="宋体" w:cs="宋体" w:hint="eastAsia"/>
                <w:kern w:val="0"/>
                <w:szCs w:val="21"/>
              </w:rPr>
              <w:t>不</w:t>
            </w:r>
            <w:proofErr w:type="gramEnd"/>
            <w:r w:rsidRPr="003B766C">
              <w:rPr>
                <w:rFonts w:ascii="仿宋_GB2312" w:eastAsia="仿宋_GB2312" w:hAnsi="宋体" w:cs="宋体" w:hint="eastAsia"/>
                <w:kern w:val="0"/>
                <w:szCs w:val="21"/>
              </w:rPr>
              <w:t>补正、行政机关</w:t>
            </w:r>
            <w:proofErr w:type="gramStart"/>
            <w:r w:rsidRPr="003B766C">
              <w:rPr>
                <w:rFonts w:ascii="仿宋_GB2312" w:eastAsia="仿宋_GB2312" w:hAnsi="宋体" w:cs="宋体" w:hint="eastAsia"/>
                <w:kern w:val="0"/>
                <w:szCs w:val="21"/>
              </w:rPr>
              <w:t>不</w:t>
            </w:r>
            <w:proofErr w:type="gramEnd"/>
            <w:r w:rsidRPr="003B766C">
              <w:rPr>
                <w:rFonts w:ascii="仿宋_GB2312" w:eastAsia="仿宋_GB2312" w:hAnsi="宋体" w:cs="宋体" w:hint="eastAsia"/>
                <w:kern w:val="0"/>
                <w:szCs w:val="21"/>
              </w:rPr>
              <w:t>再处理其政府信息公开申请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2.申请人逾期未按收费通知要求缴纳费用、行政机关</w:t>
            </w:r>
            <w:proofErr w:type="gramStart"/>
            <w:r w:rsidRPr="003B766C">
              <w:rPr>
                <w:rFonts w:ascii="仿宋_GB2312" w:eastAsia="仿宋_GB2312" w:hAnsi="宋体" w:cs="宋体" w:hint="eastAsia"/>
                <w:kern w:val="0"/>
                <w:szCs w:val="21"/>
              </w:rPr>
              <w:t>不</w:t>
            </w:r>
            <w:proofErr w:type="gramEnd"/>
            <w:r w:rsidRPr="003B766C">
              <w:rPr>
                <w:rFonts w:ascii="仿宋_GB2312" w:eastAsia="仿宋_GB2312" w:hAnsi="宋体" w:cs="宋体" w:hint="eastAsia"/>
                <w:kern w:val="0"/>
                <w:szCs w:val="21"/>
              </w:rPr>
              <w:t>再处理其政府信息公开申请</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2970" w:type="dxa"/>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仿宋_GB2312" w:eastAsia="仿宋_GB2312" w:hAnsi="宋体" w:cs="宋体" w:hint="eastAsia"/>
                <w:kern w:val="0"/>
                <w:szCs w:val="21"/>
              </w:rPr>
              <w:t>3.其他</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46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黑体" w:eastAsia="黑体" w:hAnsi="黑体" w:cs="宋体" w:hint="eastAsia"/>
                <w:kern w:val="0"/>
                <w:szCs w:val="21"/>
              </w:rPr>
              <w:t>（七）总计</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r w:rsidR="003B766C" w:rsidRPr="003B766C" w:rsidTr="003B766C">
        <w:trPr>
          <w:jc w:val="center"/>
        </w:trPr>
        <w:tc>
          <w:tcPr>
            <w:tcW w:w="510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00" w:lineRule="atLeast"/>
              <w:jc w:val="left"/>
              <w:rPr>
                <w:rFonts w:ascii="宋体" w:eastAsia="宋体" w:hAnsi="宋体" w:cs="宋体"/>
                <w:kern w:val="0"/>
                <w:sz w:val="24"/>
                <w:szCs w:val="24"/>
              </w:rPr>
            </w:pPr>
            <w:r w:rsidRPr="003B766C">
              <w:rPr>
                <w:rFonts w:ascii="黑体" w:eastAsia="黑体" w:hAnsi="黑体" w:cs="宋体" w:hint="eastAsia"/>
                <w:kern w:val="0"/>
                <w:szCs w:val="21"/>
              </w:rPr>
              <w:t>四、结转下年度继续办理</w:t>
            </w:r>
          </w:p>
        </w:tc>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line="195" w:lineRule="atLeast"/>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c>
          <w:tcPr>
            <w:tcW w:w="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仿宋_GB2312" w:eastAsia="仿宋_GB2312" w:hAnsi="宋体" w:cs="宋体" w:hint="eastAsia"/>
                <w:kern w:val="0"/>
                <w:szCs w:val="21"/>
              </w:rPr>
              <w:t>0</w:t>
            </w:r>
          </w:p>
        </w:tc>
      </w:tr>
    </w:tbl>
    <w:p w:rsidR="003B766C" w:rsidRPr="003B766C" w:rsidRDefault="003B766C" w:rsidP="003B766C">
      <w:pPr>
        <w:widowControl/>
        <w:shd w:val="clear" w:color="auto" w:fill="FFFFFF"/>
        <w:spacing w:after="225" w:line="555" w:lineRule="atLeast"/>
        <w:ind w:firstLine="645"/>
        <w:jc w:val="left"/>
        <w:rPr>
          <w:rFonts w:ascii="Ã¥Â¾Â®Ã¨Â½Â¯Ã©â€ºâ€¦Ã©Â»â€˜" w:eastAsia="Ã¥Â¾Â®Ã¨Â½Â¯Ã©â€ºâ€¦Ã©Â»â€˜" w:hAnsi="宋体" w:cs="宋体"/>
          <w:color w:val="000000"/>
          <w:kern w:val="0"/>
          <w:sz w:val="24"/>
          <w:szCs w:val="24"/>
        </w:rPr>
      </w:pPr>
      <w:r w:rsidRPr="003B766C">
        <w:rPr>
          <w:rFonts w:ascii="黑体" w:eastAsia="黑体" w:hAnsi="黑体" w:cs="宋体" w:hint="eastAsia"/>
          <w:color w:val="00000A"/>
          <w:kern w:val="0"/>
          <w:sz w:val="32"/>
          <w:szCs w:val="32"/>
          <w:shd w:val="clear" w:color="auto" w:fill="FFFFFF"/>
        </w:rPr>
        <w:t>四、政府信息公开行政复议、行政诉讼情况</w:t>
      </w:r>
    </w:p>
    <w:tbl>
      <w:tblPr>
        <w:tblW w:w="0" w:type="auto"/>
        <w:jc w:val="center"/>
        <w:tblCellMar>
          <w:left w:w="0" w:type="dxa"/>
          <w:right w:w="0" w:type="dxa"/>
        </w:tblCellMar>
        <w:tblLook w:val="04A0" w:firstRow="1" w:lastRow="0" w:firstColumn="1" w:lastColumn="0" w:noHBand="0" w:noVBand="1"/>
      </w:tblPr>
      <w:tblGrid>
        <w:gridCol w:w="575"/>
        <w:gridCol w:w="578"/>
        <w:gridCol w:w="576"/>
        <w:gridCol w:w="574"/>
        <w:gridCol w:w="651"/>
        <w:gridCol w:w="533"/>
        <w:gridCol w:w="574"/>
        <w:gridCol w:w="574"/>
        <w:gridCol w:w="574"/>
        <w:gridCol w:w="596"/>
        <w:gridCol w:w="574"/>
        <w:gridCol w:w="574"/>
        <w:gridCol w:w="574"/>
        <w:gridCol w:w="577"/>
        <w:gridCol w:w="610"/>
      </w:tblGrid>
      <w:tr w:rsidR="003B766C" w:rsidRPr="003B766C" w:rsidTr="003B766C">
        <w:trPr>
          <w:trHeight w:val="495"/>
          <w:jc w:val="center"/>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hint="eastAsia"/>
                <w:kern w:val="0"/>
                <w:sz w:val="24"/>
                <w:szCs w:val="24"/>
              </w:rPr>
            </w:pPr>
            <w:r w:rsidRPr="003B766C">
              <w:rPr>
                <w:rFonts w:ascii="黑体" w:eastAsia="黑体" w:hAnsi="黑体" w:cs="宋体" w:hint="eastAsia"/>
                <w:kern w:val="0"/>
                <w:sz w:val="20"/>
                <w:szCs w:val="20"/>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 w:val="20"/>
                <w:szCs w:val="20"/>
              </w:rPr>
              <w:t>行政诉讼</w:t>
            </w:r>
          </w:p>
        </w:tc>
      </w:tr>
      <w:tr w:rsidR="003B766C" w:rsidRPr="003B766C" w:rsidTr="003B766C">
        <w:trPr>
          <w:trHeight w:val="540"/>
          <w:jc w:val="center"/>
        </w:trPr>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50" w:right="-165"/>
              <w:jc w:val="center"/>
              <w:rPr>
                <w:rFonts w:ascii="宋体" w:eastAsia="宋体" w:hAnsi="宋体" w:cs="宋体"/>
                <w:kern w:val="0"/>
                <w:sz w:val="24"/>
                <w:szCs w:val="24"/>
              </w:rPr>
            </w:pPr>
            <w:r w:rsidRPr="003B766C">
              <w:rPr>
                <w:rFonts w:ascii="黑体" w:eastAsia="黑体" w:hAnsi="黑体" w:cs="宋体" w:hint="eastAsia"/>
                <w:kern w:val="0"/>
                <w:sz w:val="20"/>
                <w:szCs w:val="20"/>
              </w:rPr>
              <w:t>结果</w:t>
            </w:r>
          </w:p>
          <w:p w:rsidR="003B766C" w:rsidRPr="003B766C" w:rsidRDefault="003B766C" w:rsidP="003B766C">
            <w:pPr>
              <w:widowControl/>
              <w:spacing w:after="225"/>
              <w:ind w:left="-150" w:right="-165"/>
              <w:jc w:val="center"/>
              <w:rPr>
                <w:rFonts w:ascii="宋体" w:eastAsia="宋体" w:hAnsi="宋体" w:cs="宋体"/>
                <w:kern w:val="0"/>
                <w:sz w:val="24"/>
                <w:szCs w:val="24"/>
              </w:rPr>
            </w:pPr>
            <w:r w:rsidRPr="003B766C">
              <w:rPr>
                <w:rFonts w:ascii="黑体" w:eastAsia="黑体" w:hAnsi="黑体" w:cs="宋体" w:hint="eastAsia"/>
                <w:kern w:val="0"/>
                <w:sz w:val="20"/>
                <w:szCs w:val="20"/>
              </w:rPr>
              <w:t>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45" w:right="-135"/>
              <w:jc w:val="center"/>
              <w:rPr>
                <w:rFonts w:ascii="宋体" w:eastAsia="宋体" w:hAnsi="宋体" w:cs="宋体"/>
                <w:kern w:val="0"/>
                <w:sz w:val="24"/>
                <w:szCs w:val="24"/>
              </w:rPr>
            </w:pPr>
            <w:r w:rsidRPr="003B766C">
              <w:rPr>
                <w:rFonts w:ascii="黑体" w:eastAsia="黑体" w:hAnsi="黑体" w:cs="宋体" w:hint="eastAsia"/>
                <w:kern w:val="0"/>
                <w:sz w:val="20"/>
                <w:szCs w:val="20"/>
              </w:rPr>
              <w:t>结果纠正</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75" w:right="-90"/>
              <w:jc w:val="center"/>
              <w:rPr>
                <w:rFonts w:ascii="宋体" w:eastAsia="宋体" w:hAnsi="宋体" w:cs="宋体"/>
                <w:kern w:val="0"/>
                <w:sz w:val="24"/>
                <w:szCs w:val="24"/>
              </w:rPr>
            </w:pPr>
            <w:r w:rsidRPr="003B766C">
              <w:rPr>
                <w:rFonts w:ascii="黑体" w:eastAsia="黑体" w:hAnsi="黑体" w:cs="宋体" w:hint="eastAsia"/>
                <w:kern w:val="0"/>
                <w:sz w:val="20"/>
                <w:szCs w:val="20"/>
              </w:rPr>
              <w:t>其他结果</w:t>
            </w:r>
          </w:p>
        </w:tc>
        <w:tc>
          <w:tcPr>
            <w:tcW w:w="60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20" w:right="-120"/>
              <w:jc w:val="center"/>
              <w:rPr>
                <w:rFonts w:ascii="宋体" w:eastAsia="宋体" w:hAnsi="宋体" w:cs="宋体"/>
                <w:kern w:val="0"/>
                <w:sz w:val="24"/>
                <w:szCs w:val="24"/>
              </w:rPr>
            </w:pPr>
            <w:r w:rsidRPr="003B766C">
              <w:rPr>
                <w:rFonts w:ascii="黑体" w:eastAsia="黑体" w:hAnsi="黑体" w:cs="宋体" w:hint="eastAsia"/>
                <w:kern w:val="0"/>
                <w:sz w:val="20"/>
                <w:szCs w:val="20"/>
              </w:rPr>
              <w:t>尚未</w:t>
            </w:r>
          </w:p>
          <w:p w:rsidR="003B766C" w:rsidRPr="003B766C" w:rsidRDefault="003B766C" w:rsidP="003B766C">
            <w:pPr>
              <w:widowControl/>
              <w:spacing w:after="225"/>
              <w:ind w:left="-120" w:right="-120"/>
              <w:jc w:val="center"/>
              <w:rPr>
                <w:rFonts w:ascii="宋体" w:eastAsia="宋体" w:hAnsi="宋体" w:cs="宋体"/>
                <w:kern w:val="0"/>
                <w:sz w:val="24"/>
                <w:szCs w:val="24"/>
              </w:rPr>
            </w:pPr>
            <w:r w:rsidRPr="003B766C">
              <w:rPr>
                <w:rFonts w:ascii="黑体" w:eastAsia="黑体" w:hAnsi="黑体" w:cs="宋体" w:hint="eastAsia"/>
                <w:kern w:val="0"/>
                <w:sz w:val="20"/>
                <w:szCs w:val="20"/>
              </w:rPr>
              <w:t>审结</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line="315" w:lineRule="atLeast"/>
              <w:jc w:val="center"/>
              <w:rPr>
                <w:rFonts w:ascii="宋体" w:eastAsia="宋体" w:hAnsi="宋体" w:cs="宋体"/>
                <w:kern w:val="0"/>
                <w:sz w:val="24"/>
                <w:szCs w:val="24"/>
              </w:rPr>
            </w:pPr>
            <w:r w:rsidRPr="003B766C">
              <w:rPr>
                <w:rFonts w:ascii="黑体" w:eastAsia="黑体" w:hAnsi="黑体" w:cs="宋体" w:hint="eastAsia"/>
                <w:kern w:val="0"/>
                <w:sz w:val="20"/>
                <w:szCs w:val="20"/>
              </w:rPr>
              <w:t>总</w:t>
            </w:r>
          </w:p>
          <w:p w:rsidR="003B766C" w:rsidRPr="003B766C" w:rsidRDefault="003B766C" w:rsidP="003B766C">
            <w:pPr>
              <w:widowControl/>
              <w:spacing w:after="225" w:line="315" w:lineRule="atLeast"/>
              <w:jc w:val="center"/>
              <w:rPr>
                <w:rFonts w:ascii="宋体" w:eastAsia="宋体" w:hAnsi="宋体" w:cs="宋体"/>
                <w:kern w:val="0"/>
                <w:sz w:val="24"/>
                <w:szCs w:val="24"/>
              </w:rPr>
            </w:pPr>
            <w:r w:rsidRPr="003B766C">
              <w:rPr>
                <w:rFonts w:ascii="黑体" w:eastAsia="黑体" w:hAnsi="黑体" w:cs="宋体" w:hint="eastAsia"/>
                <w:kern w:val="0"/>
                <w:sz w:val="20"/>
                <w:szCs w:val="20"/>
              </w:rPr>
              <w:t>计</w:t>
            </w:r>
          </w:p>
        </w:tc>
        <w:tc>
          <w:tcPr>
            <w:tcW w:w="297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 w:val="20"/>
                <w:szCs w:val="20"/>
              </w:rPr>
              <w:t>未经复议直接起诉</w:t>
            </w:r>
          </w:p>
        </w:tc>
        <w:tc>
          <w:tcPr>
            <w:tcW w:w="303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 w:val="20"/>
                <w:szCs w:val="20"/>
              </w:rPr>
              <w:t>复议后起诉</w:t>
            </w:r>
          </w:p>
        </w:tc>
      </w:tr>
      <w:tr w:rsidR="003B766C" w:rsidRPr="003B766C" w:rsidTr="003B766C">
        <w:trPr>
          <w:trHeight w:val="900"/>
          <w:jc w:val="center"/>
        </w:trPr>
        <w:tc>
          <w:tcPr>
            <w:tcW w:w="0" w:type="auto"/>
            <w:vMerge/>
            <w:tcBorders>
              <w:top w:val="nil"/>
              <w:left w:val="single" w:sz="6" w:space="0" w:color="auto"/>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3B766C" w:rsidRPr="003B766C" w:rsidRDefault="003B766C" w:rsidP="003B766C">
            <w:pPr>
              <w:widowControl/>
              <w:jc w:val="left"/>
              <w:rPr>
                <w:rFonts w:ascii="宋体" w:eastAsia="宋体" w:hAnsi="宋体" w:cs="宋体"/>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05" w:right="-120"/>
              <w:jc w:val="center"/>
              <w:rPr>
                <w:rFonts w:ascii="宋体" w:eastAsia="宋体" w:hAnsi="宋体" w:cs="宋体"/>
                <w:kern w:val="0"/>
                <w:sz w:val="24"/>
                <w:szCs w:val="24"/>
              </w:rPr>
            </w:pPr>
            <w:r w:rsidRPr="003B766C">
              <w:rPr>
                <w:rFonts w:ascii="黑体" w:eastAsia="黑体" w:hAnsi="黑体" w:cs="宋体" w:hint="eastAsia"/>
                <w:kern w:val="0"/>
                <w:sz w:val="20"/>
                <w:szCs w:val="20"/>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90" w:right="-90"/>
              <w:jc w:val="center"/>
              <w:rPr>
                <w:rFonts w:ascii="宋体" w:eastAsia="宋体" w:hAnsi="宋体" w:cs="宋体"/>
                <w:kern w:val="0"/>
                <w:sz w:val="24"/>
                <w:szCs w:val="24"/>
              </w:rPr>
            </w:pPr>
            <w:r w:rsidRPr="003B766C">
              <w:rPr>
                <w:rFonts w:ascii="黑体" w:eastAsia="黑体" w:hAnsi="黑体" w:cs="宋体" w:hint="eastAsia"/>
                <w:kern w:val="0"/>
                <w:sz w:val="20"/>
                <w:szCs w:val="20"/>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20" w:right="-135"/>
              <w:jc w:val="center"/>
              <w:rPr>
                <w:rFonts w:ascii="宋体" w:eastAsia="宋体" w:hAnsi="宋体" w:cs="宋体"/>
                <w:kern w:val="0"/>
                <w:sz w:val="24"/>
                <w:szCs w:val="24"/>
              </w:rPr>
            </w:pPr>
            <w:r w:rsidRPr="003B766C">
              <w:rPr>
                <w:rFonts w:ascii="黑体" w:eastAsia="黑体" w:hAnsi="黑体" w:cs="宋体" w:hint="eastAsia"/>
                <w:kern w:val="0"/>
                <w:sz w:val="20"/>
                <w:szCs w:val="20"/>
              </w:rPr>
              <w:t>其他</w:t>
            </w:r>
          </w:p>
          <w:p w:rsidR="003B766C" w:rsidRPr="003B766C" w:rsidRDefault="003B766C" w:rsidP="003B766C">
            <w:pPr>
              <w:widowControl/>
              <w:spacing w:after="225"/>
              <w:ind w:left="-120" w:right="-135"/>
              <w:jc w:val="center"/>
              <w:rPr>
                <w:rFonts w:ascii="宋体" w:eastAsia="宋体" w:hAnsi="宋体" w:cs="宋体"/>
                <w:kern w:val="0"/>
                <w:sz w:val="24"/>
                <w:szCs w:val="24"/>
              </w:rPr>
            </w:pPr>
            <w:r w:rsidRPr="003B766C">
              <w:rPr>
                <w:rFonts w:ascii="黑体" w:eastAsia="黑体" w:hAnsi="黑体" w:cs="宋体" w:hint="eastAsia"/>
                <w:kern w:val="0"/>
                <w:sz w:val="20"/>
                <w:szCs w:val="20"/>
              </w:rPr>
              <w:t>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65" w:right="-150"/>
              <w:jc w:val="center"/>
              <w:rPr>
                <w:rFonts w:ascii="宋体" w:eastAsia="宋体" w:hAnsi="宋体" w:cs="宋体"/>
                <w:kern w:val="0"/>
                <w:sz w:val="24"/>
                <w:szCs w:val="24"/>
              </w:rPr>
            </w:pPr>
            <w:r w:rsidRPr="003B766C">
              <w:rPr>
                <w:rFonts w:ascii="黑体" w:eastAsia="黑体" w:hAnsi="黑体" w:cs="宋体" w:hint="eastAsia"/>
                <w:kern w:val="0"/>
                <w:sz w:val="20"/>
                <w:szCs w:val="20"/>
              </w:rPr>
              <w:t>尚未</w:t>
            </w:r>
          </w:p>
          <w:p w:rsidR="003B766C" w:rsidRPr="003B766C" w:rsidRDefault="003B766C" w:rsidP="003B766C">
            <w:pPr>
              <w:widowControl/>
              <w:spacing w:after="225"/>
              <w:ind w:left="-165" w:right="-150"/>
              <w:jc w:val="center"/>
              <w:rPr>
                <w:rFonts w:ascii="宋体" w:eastAsia="宋体" w:hAnsi="宋体" w:cs="宋体"/>
                <w:kern w:val="0"/>
                <w:sz w:val="24"/>
                <w:szCs w:val="24"/>
              </w:rPr>
            </w:pPr>
            <w:r w:rsidRPr="003B766C">
              <w:rPr>
                <w:rFonts w:ascii="黑体" w:eastAsia="黑体" w:hAnsi="黑体" w:cs="宋体" w:hint="eastAsia"/>
                <w:kern w:val="0"/>
                <w:sz w:val="20"/>
                <w:szCs w:val="20"/>
              </w:rPr>
              <w:t>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 w:val="20"/>
                <w:szCs w:val="20"/>
              </w:rPr>
              <w:t>总计</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05" w:right="-75"/>
              <w:jc w:val="center"/>
              <w:rPr>
                <w:rFonts w:ascii="宋体" w:eastAsia="宋体" w:hAnsi="宋体" w:cs="宋体"/>
                <w:kern w:val="0"/>
                <w:sz w:val="24"/>
                <w:szCs w:val="24"/>
              </w:rPr>
            </w:pPr>
            <w:r w:rsidRPr="003B766C">
              <w:rPr>
                <w:rFonts w:ascii="黑体" w:eastAsia="黑体" w:hAnsi="黑体" w:cs="宋体" w:hint="eastAsia"/>
                <w:kern w:val="0"/>
                <w:sz w:val="20"/>
                <w:szCs w:val="20"/>
              </w:rPr>
              <w:t>结果维持</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35" w:right="-120"/>
              <w:jc w:val="center"/>
              <w:rPr>
                <w:rFonts w:ascii="宋体" w:eastAsia="宋体" w:hAnsi="宋体" w:cs="宋体"/>
                <w:kern w:val="0"/>
                <w:sz w:val="24"/>
                <w:szCs w:val="24"/>
              </w:rPr>
            </w:pPr>
            <w:r w:rsidRPr="003B766C">
              <w:rPr>
                <w:rFonts w:ascii="黑体" w:eastAsia="黑体" w:hAnsi="黑体" w:cs="宋体" w:hint="eastAsia"/>
                <w:kern w:val="0"/>
                <w:sz w:val="20"/>
                <w:szCs w:val="20"/>
              </w:rPr>
              <w:t>结果</w:t>
            </w:r>
          </w:p>
          <w:p w:rsidR="003B766C" w:rsidRPr="003B766C" w:rsidRDefault="003B766C" w:rsidP="003B766C">
            <w:pPr>
              <w:widowControl/>
              <w:spacing w:after="225"/>
              <w:ind w:left="-135" w:right="-120"/>
              <w:jc w:val="center"/>
              <w:rPr>
                <w:rFonts w:ascii="宋体" w:eastAsia="宋体" w:hAnsi="宋体" w:cs="宋体"/>
                <w:kern w:val="0"/>
                <w:sz w:val="24"/>
                <w:szCs w:val="24"/>
              </w:rPr>
            </w:pPr>
            <w:r w:rsidRPr="003B766C">
              <w:rPr>
                <w:rFonts w:ascii="黑体" w:eastAsia="黑体" w:hAnsi="黑体" w:cs="宋体" w:hint="eastAsia"/>
                <w:kern w:val="0"/>
                <w:sz w:val="20"/>
                <w:szCs w:val="20"/>
              </w:rPr>
              <w:t>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180" w:right="-135"/>
              <w:jc w:val="center"/>
              <w:rPr>
                <w:rFonts w:ascii="宋体" w:eastAsia="宋体" w:hAnsi="宋体" w:cs="宋体"/>
                <w:kern w:val="0"/>
                <w:sz w:val="24"/>
                <w:szCs w:val="24"/>
              </w:rPr>
            </w:pPr>
            <w:r w:rsidRPr="003B766C">
              <w:rPr>
                <w:rFonts w:ascii="黑体" w:eastAsia="黑体" w:hAnsi="黑体" w:cs="宋体" w:hint="eastAsia"/>
                <w:kern w:val="0"/>
                <w:sz w:val="20"/>
                <w:szCs w:val="20"/>
              </w:rPr>
              <w:t>其他</w:t>
            </w:r>
          </w:p>
          <w:p w:rsidR="003B766C" w:rsidRPr="003B766C" w:rsidRDefault="003B766C" w:rsidP="003B766C">
            <w:pPr>
              <w:widowControl/>
              <w:spacing w:after="225"/>
              <w:ind w:left="-180" w:right="-135"/>
              <w:jc w:val="center"/>
              <w:rPr>
                <w:rFonts w:ascii="宋体" w:eastAsia="宋体" w:hAnsi="宋体" w:cs="宋体"/>
                <w:kern w:val="0"/>
                <w:sz w:val="24"/>
                <w:szCs w:val="24"/>
              </w:rPr>
            </w:pPr>
            <w:r w:rsidRPr="003B766C">
              <w:rPr>
                <w:rFonts w:ascii="黑体" w:eastAsia="黑体" w:hAnsi="黑体" w:cs="宋体" w:hint="eastAsia"/>
                <w:kern w:val="0"/>
                <w:sz w:val="20"/>
                <w:szCs w:val="20"/>
              </w:rPr>
              <w:t>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ind w:left="-60" w:right="-105"/>
              <w:jc w:val="center"/>
              <w:rPr>
                <w:rFonts w:ascii="宋体" w:eastAsia="宋体" w:hAnsi="宋体" w:cs="宋体"/>
                <w:kern w:val="0"/>
                <w:sz w:val="24"/>
                <w:szCs w:val="24"/>
              </w:rPr>
            </w:pPr>
            <w:r w:rsidRPr="003B766C">
              <w:rPr>
                <w:rFonts w:ascii="黑体" w:eastAsia="黑体" w:hAnsi="黑体" w:cs="宋体" w:hint="eastAsia"/>
                <w:kern w:val="0"/>
                <w:sz w:val="20"/>
                <w:szCs w:val="20"/>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225"/>
              <w:jc w:val="center"/>
              <w:rPr>
                <w:rFonts w:ascii="宋体" w:eastAsia="宋体" w:hAnsi="宋体" w:cs="宋体"/>
                <w:kern w:val="0"/>
                <w:sz w:val="24"/>
                <w:szCs w:val="24"/>
              </w:rPr>
            </w:pPr>
            <w:r w:rsidRPr="003B766C">
              <w:rPr>
                <w:rFonts w:ascii="黑体" w:eastAsia="黑体" w:hAnsi="黑体" w:cs="宋体" w:hint="eastAsia"/>
                <w:kern w:val="0"/>
                <w:sz w:val="20"/>
                <w:szCs w:val="20"/>
              </w:rPr>
              <w:t>总计</w:t>
            </w:r>
          </w:p>
        </w:tc>
      </w:tr>
      <w:tr w:rsidR="003B766C" w:rsidRPr="003B766C" w:rsidTr="003B766C">
        <w:trPr>
          <w:jc w:val="center"/>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left"/>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B766C" w:rsidRPr="003B766C" w:rsidRDefault="003B766C" w:rsidP="003B766C">
            <w:pPr>
              <w:widowControl/>
              <w:spacing w:after="180"/>
              <w:jc w:val="center"/>
              <w:rPr>
                <w:rFonts w:ascii="宋体" w:eastAsia="宋体" w:hAnsi="宋体" w:cs="宋体"/>
                <w:kern w:val="0"/>
                <w:sz w:val="24"/>
                <w:szCs w:val="24"/>
              </w:rPr>
            </w:pPr>
            <w:r w:rsidRPr="003B766C">
              <w:rPr>
                <w:rFonts w:ascii="Calibri" w:eastAsia="宋体" w:hAnsi="Calibri" w:cs="宋体"/>
                <w:kern w:val="0"/>
                <w:szCs w:val="21"/>
              </w:rPr>
              <w:t>0</w:t>
            </w:r>
          </w:p>
        </w:tc>
      </w:tr>
    </w:tbl>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color w:val="000000"/>
          <w:kern w:val="0"/>
          <w:sz w:val="24"/>
          <w:szCs w:val="24"/>
        </w:rPr>
      </w:pPr>
      <w:r w:rsidRPr="003B766C">
        <w:rPr>
          <w:rFonts w:ascii="黑体" w:eastAsia="黑体" w:hAnsi="黑体" w:cs="宋体" w:hint="eastAsia"/>
          <w:color w:val="00000A"/>
          <w:kern w:val="0"/>
          <w:sz w:val="32"/>
          <w:szCs w:val="32"/>
          <w:shd w:val="clear" w:color="auto" w:fill="FFFFFF"/>
        </w:rPr>
        <w:lastRenderedPageBreak/>
        <w:t>五、存在的主要问题及改进情况</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shd w:val="clear" w:color="auto" w:fill="FFFFFF"/>
        </w:rPr>
        <w:t>（一）存在问题</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0"/>
          <w:kern w:val="0"/>
          <w:sz w:val="32"/>
          <w:szCs w:val="32"/>
        </w:rPr>
        <w:t>我镇的政府信息公开工作虽然取得了一定的成绩，但是也存在一些问题和不足。一是信息公开意识有待增强，对政府信息公开工作的重要性认识不够足，政府信息依申请公开服务水平还需进一步提高。二是政务公开工作人员水平参差不齐。部分工作人员关于政府信息公开的意识有待进一步提高，政策文件公开不够全面，政策解读力度还不够大，主动公开政府信息的责任意识还比较薄弱，对本单位政务公开工作的指导和培训还需要进一步加强。</w:t>
      </w:r>
    </w:p>
    <w:p w:rsidR="003B766C" w:rsidRPr="003B766C" w:rsidRDefault="003B766C" w:rsidP="003B766C">
      <w:pPr>
        <w:widowControl/>
        <w:shd w:val="clear" w:color="auto" w:fill="FFFFFF"/>
        <w:spacing w:line="560" w:lineRule="exact"/>
        <w:ind w:left="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（二）改进情况</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0"/>
          <w:kern w:val="0"/>
          <w:sz w:val="32"/>
          <w:szCs w:val="32"/>
        </w:rPr>
        <w:t>一是继续组织开展政务公开业务培训。开展多形式的交流，运用视频、图片等形式丰富信息内容，加强政务服务信息内容提炼，积极探索新渠道，丰富形式，创新手段，进一步提升相关工作人员政府信息公开意识和水平，自觉地履行政府信息公开职责。</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0"/>
          <w:kern w:val="0"/>
          <w:sz w:val="32"/>
          <w:szCs w:val="32"/>
        </w:rPr>
        <w:t>二是加大政策文件公布解读覆盖面。充分利用政府网站、政务新媒体做好中央、省、市、区重要政策文件、信息发布工作，通过文字、图表、图解等方式，对涉及政务服务、行政审批重要政策文件进行全面解读。</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黑体" w:eastAsia="黑体" w:hAnsi="黑体" w:cs="宋体" w:hint="eastAsia"/>
          <w:color w:val="000000"/>
          <w:kern w:val="0"/>
          <w:sz w:val="32"/>
          <w:szCs w:val="32"/>
        </w:rPr>
        <w:t>六、其他需要报告的事项</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1.收取信息处理费情况。</w:t>
      </w:r>
      <w:r w:rsidRPr="003B766C">
        <w:rPr>
          <w:rFonts w:ascii="仿宋_GB2312" w:eastAsia="仿宋_GB2312" w:hAnsi="宋体" w:cs="宋体" w:hint="eastAsia"/>
          <w:color w:val="000000"/>
          <w:kern w:val="0"/>
          <w:sz w:val="32"/>
          <w:szCs w:val="32"/>
        </w:rPr>
        <w:t>依据《政府信息公开信息处理费管理办法》，涧头集镇全年没有收取信息公开处理费。</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lastRenderedPageBreak/>
        <w:t>2.落实上级年度政务公开工作要点情况。</w:t>
      </w:r>
      <w:r w:rsidRPr="003B766C">
        <w:rPr>
          <w:rFonts w:ascii="仿宋_GB2312" w:eastAsia="仿宋_GB2312" w:hAnsi="宋体" w:cs="宋体" w:hint="eastAsia"/>
          <w:color w:val="000000"/>
          <w:kern w:val="0"/>
          <w:sz w:val="32"/>
          <w:szCs w:val="32"/>
        </w:rPr>
        <w:t>涧头集镇严格按照《台儿庄区人民政府办公室关于印发&lt;2024年台儿庄区政务公开工作要点实施方案&gt;的通知》要求，结合我镇工作实际，对2024年政务公开重点工作任务进行分工，科学制定工作要点，有序推进政务公开工作。</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3.人大代表建议和政协提案办理结果公开情况。</w:t>
      </w:r>
      <w:r w:rsidRPr="003B766C">
        <w:rPr>
          <w:rFonts w:ascii="仿宋_GB2312" w:eastAsia="仿宋_GB2312" w:hAnsi="宋体" w:cs="宋体" w:hint="eastAsia"/>
          <w:color w:val="000000"/>
          <w:kern w:val="0"/>
          <w:sz w:val="32"/>
          <w:szCs w:val="32"/>
        </w:rPr>
        <w:t>2024年涧头集镇共接到政协提案回复17条、人大建议回复7件，均按期办结,答复率和满意率均为100%，较好地完成了全年办理任务。依托</w:t>
      </w:r>
      <w:r w:rsidRPr="003B766C">
        <w:rPr>
          <w:rFonts w:ascii="宋体" w:eastAsia="宋体" w:hAnsi="宋体" w:cs="宋体" w:hint="eastAsia"/>
          <w:color w:val="000000"/>
          <w:kern w:val="0"/>
          <w:sz w:val="32"/>
          <w:szCs w:val="32"/>
        </w:rPr>
        <w:t>“</w:t>
      </w:r>
      <w:r w:rsidRPr="003B766C">
        <w:rPr>
          <w:rFonts w:ascii="仿宋_GB2312" w:eastAsia="仿宋_GB2312" w:hAnsi="宋体" w:cs="宋体" w:hint="eastAsia"/>
          <w:color w:val="000000"/>
          <w:kern w:val="0"/>
          <w:sz w:val="32"/>
          <w:szCs w:val="32"/>
        </w:rPr>
        <w:t>建议提案办理</w:t>
      </w:r>
      <w:r w:rsidRPr="003B766C">
        <w:rPr>
          <w:rFonts w:ascii="宋体" w:eastAsia="宋体" w:hAnsi="宋体" w:cs="宋体" w:hint="eastAsia"/>
          <w:color w:val="000000"/>
          <w:kern w:val="0"/>
          <w:sz w:val="32"/>
          <w:szCs w:val="32"/>
        </w:rPr>
        <w:t>”</w:t>
      </w:r>
      <w:r w:rsidRPr="003B766C">
        <w:rPr>
          <w:rFonts w:ascii="仿宋_GB2312" w:eastAsia="仿宋_GB2312" w:hAnsi="宋体" w:cs="宋体" w:hint="eastAsia"/>
          <w:color w:val="000000"/>
          <w:kern w:val="0"/>
          <w:sz w:val="32"/>
          <w:szCs w:val="32"/>
        </w:rPr>
        <w:t>专栏，对人大代表建议和政协提案办理结果进行集中公开，方便公众查询。</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4.政务公开创新情况：无。</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5.本行政机关政府信息公开工作年度报告数据统计需要说明的事项。</w:t>
      </w:r>
      <w:r w:rsidRPr="003B766C">
        <w:rPr>
          <w:rFonts w:ascii="仿宋_GB2312" w:eastAsia="仿宋_GB2312" w:hAnsi="宋体" w:cs="宋体" w:hint="eastAsia"/>
          <w:color w:val="000000"/>
          <w:kern w:val="0"/>
          <w:sz w:val="32"/>
          <w:szCs w:val="32"/>
        </w:rPr>
        <w:t>本报告中所列数据的统计期限为2024年1月1日至2024年12月31日。</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6.本行政机关认为需要报告的其他事项：</w:t>
      </w:r>
      <w:r w:rsidRPr="003B766C">
        <w:rPr>
          <w:rFonts w:ascii="仿宋_GB2312" w:eastAsia="仿宋_GB2312" w:hAnsi="宋体" w:cs="宋体" w:hint="eastAsia"/>
          <w:color w:val="000000"/>
          <w:kern w:val="0"/>
          <w:sz w:val="32"/>
          <w:szCs w:val="32"/>
        </w:rPr>
        <w:t>无</w:t>
      </w:r>
      <w:r w:rsidRPr="003B766C">
        <w:rPr>
          <w:rFonts w:ascii="仿宋_GB2312" w:eastAsia="仿宋_GB2312" w:hAnsi="宋体" w:cs="宋体" w:hint="eastAsia"/>
          <w:color w:val="00000A"/>
          <w:kern w:val="0"/>
          <w:sz w:val="32"/>
          <w:szCs w:val="32"/>
        </w:rPr>
        <w:t>。</w:t>
      </w:r>
    </w:p>
    <w:p w:rsidR="003B766C" w:rsidRPr="003B766C" w:rsidRDefault="003B766C" w:rsidP="003B766C">
      <w:pPr>
        <w:widowControl/>
        <w:shd w:val="clear" w:color="auto" w:fill="FFFFFF"/>
        <w:spacing w:line="560" w:lineRule="exact"/>
        <w:ind w:firstLine="630"/>
        <w:jc w:val="left"/>
        <w:rPr>
          <w:rFonts w:ascii="Ã¥Â¾Â®Ã¨Â½Â¯Ã©â€ºâ€¦Ã©Â»â€˜" w:eastAsia="Ã¥Â¾Â®Ã¨Â½Â¯Ã©â€ºâ€¦Ã©Â»â€˜" w:hAnsi="宋体" w:cs="宋体" w:hint="eastAsia"/>
          <w:color w:val="000000"/>
          <w:kern w:val="0"/>
          <w:sz w:val="24"/>
          <w:szCs w:val="24"/>
        </w:rPr>
      </w:pPr>
      <w:r w:rsidRPr="003B766C">
        <w:rPr>
          <w:rFonts w:ascii="楷体_GB2312" w:eastAsia="楷体_GB2312" w:hAnsi="宋体" w:cs="宋体" w:hint="eastAsia"/>
          <w:color w:val="000000"/>
          <w:kern w:val="0"/>
          <w:sz w:val="32"/>
          <w:szCs w:val="32"/>
        </w:rPr>
        <w:t>7.其他有关文件专门要求通过政府信息公开工作年度报告予以报告的事项：</w:t>
      </w:r>
      <w:r w:rsidRPr="003B766C">
        <w:rPr>
          <w:rFonts w:ascii="仿宋_GB2312" w:eastAsia="仿宋_GB2312" w:hAnsi="宋体" w:cs="宋体" w:hint="eastAsia"/>
          <w:color w:val="000000"/>
          <w:kern w:val="0"/>
          <w:sz w:val="32"/>
          <w:szCs w:val="32"/>
        </w:rPr>
        <w:t>无。</w:t>
      </w:r>
    </w:p>
    <w:p w:rsidR="003B766C" w:rsidRPr="003B766C" w:rsidRDefault="003B766C" w:rsidP="003B766C">
      <w:pPr>
        <w:widowControl/>
        <w:shd w:val="clear" w:color="auto" w:fill="FFFFFF"/>
        <w:spacing w:line="560" w:lineRule="exact"/>
        <w:ind w:firstLine="645"/>
        <w:jc w:val="lef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A"/>
          <w:kern w:val="0"/>
          <w:sz w:val="32"/>
          <w:szCs w:val="32"/>
          <w:shd w:val="clear" w:color="auto" w:fill="FFFFFF"/>
        </w:rPr>
        <w:t> </w:t>
      </w:r>
    </w:p>
    <w:p w:rsidR="003B766C" w:rsidRPr="003B766C" w:rsidRDefault="003B766C" w:rsidP="003B766C">
      <w:pPr>
        <w:widowControl/>
        <w:shd w:val="clear" w:color="auto" w:fill="FFFFFF"/>
        <w:spacing w:line="560" w:lineRule="exact"/>
        <w:ind w:firstLine="645"/>
        <w:jc w:val="righ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00000A"/>
          <w:kern w:val="0"/>
          <w:sz w:val="32"/>
          <w:szCs w:val="32"/>
          <w:shd w:val="clear" w:color="auto" w:fill="FFFFFF"/>
        </w:rPr>
        <w:t>台儿庄区涧头集镇人民政府</w:t>
      </w:r>
      <w:r w:rsidRPr="003B766C">
        <w:rPr>
          <w:rFonts w:ascii="仿宋_GB2312" w:eastAsia="仿宋_GB2312" w:hAnsi="宋体" w:cs="宋体" w:hint="eastAsia"/>
          <w:color w:val="333333"/>
          <w:kern w:val="0"/>
          <w:sz w:val="32"/>
          <w:szCs w:val="32"/>
        </w:rPr>
        <w:t> </w:t>
      </w:r>
      <w:r w:rsidRPr="003B766C">
        <w:rPr>
          <w:rFonts w:ascii="仿宋_GB2312" w:eastAsia="仿宋_GB2312" w:hAnsi="宋体" w:cs="宋体" w:hint="eastAsia"/>
          <w:color w:val="333333"/>
          <w:kern w:val="0"/>
          <w:sz w:val="32"/>
          <w:szCs w:val="32"/>
        </w:rPr>
        <w:t> </w:t>
      </w:r>
    </w:p>
    <w:p w:rsidR="003B766C" w:rsidRPr="003B766C" w:rsidRDefault="003B766C" w:rsidP="003B766C">
      <w:pPr>
        <w:widowControl/>
        <w:shd w:val="clear" w:color="auto" w:fill="FFFFFF"/>
        <w:spacing w:line="560" w:lineRule="exact"/>
        <w:ind w:right="645" w:firstLine="645"/>
        <w:jc w:val="right"/>
        <w:rPr>
          <w:rFonts w:ascii="Ã¥Â¾Â®Ã¨Â½Â¯Ã©â€ºâ€¦Ã©Â»â€˜" w:eastAsia="Ã¥Â¾Â®Ã¨Â½Â¯Ã©â€ºâ€¦Ã©Â»â€˜" w:hAnsi="宋体" w:cs="宋体" w:hint="eastAsia"/>
          <w:color w:val="000000"/>
          <w:kern w:val="0"/>
          <w:sz w:val="24"/>
          <w:szCs w:val="24"/>
        </w:rPr>
      </w:pPr>
      <w:r w:rsidRPr="003B766C">
        <w:rPr>
          <w:rFonts w:ascii="仿宋_GB2312" w:eastAsia="仿宋_GB2312" w:hAnsi="宋体" w:cs="宋体" w:hint="eastAsia"/>
          <w:color w:val="333333"/>
          <w:kern w:val="0"/>
          <w:sz w:val="32"/>
          <w:szCs w:val="32"/>
        </w:rPr>
        <w:t>2025年1月18日</w:t>
      </w:r>
    </w:p>
    <w:p w:rsidR="0062756D" w:rsidRDefault="0062756D"/>
    <w:sectPr w:rsidR="0062756D" w:rsidSect="003B766C">
      <w:pgSz w:w="11906" w:h="16838"/>
      <w:pgMar w:top="1985"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Ã¥Â¾Â®Ã¨Â½Â¯Ã©â€ºâ€¦Ã©Â»â€˜">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6C"/>
    <w:rsid w:val="003B766C"/>
    <w:rsid w:val="0062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B537"/>
  <w15:chartTrackingRefBased/>
  <w15:docId w15:val="{FE279D3A-C0D2-4B19-B558-B6264FC9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6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858">
      <w:bodyDiv w:val="1"/>
      <w:marLeft w:val="0"/>
      <w:marRight w:val="0"/>
      <w:marTop w:val="0"/>
      <w:marBottom w:val="0"/>
      <w:divBdr>
        <w:top w:val="none" w:sz="0" w:space="0" w:color="auto"/>
        <w:left w:val="none" w:sz="0" w:space="0" w:color="auto"/>
        <w:bottom w:val="none" w:sz="0" w:space="0" w:color="auto"/>
        <w:right w:val="none" w:sz="0" w:space="0" w:color="auto"/>
      </w:divBdr>
      <w:divsChild>
        <w:div w:id="1472091998">
          <w:marLeft w:val="0"/>
          <w:marRight w:val="0"/>
          <w:marTop w:val="0"/>
          <w:marBottom w:val="0"/>
          <w:divBdr>
            <w:top w:val="none" w:sz="0" w:space="0" w:color="auto"/>
            <w:left w:val="none" w:sz="0" w:space="0" w:color="auto"/>
            <w:bottom w:val="none" w:sz="0" w:space="0" w:color="auto"/>
            <w:right w:val="none" w:sz="0" w:space="0" w:color="auto"/>
          </w:divBdr>
        </w:div>
        <w:div w:id="834421123">
          <w:marLeft w:val="0"/>
          <w:marRight w:val="0"/>
          <w:marTop w:val="0"/>
          <w:marBottom w:val="0"/>
          <w:divBdr>
            <w:top w:val="none" w:sz="0" w:space="0" w:color="auto"/>
            <w:left w:val="none" w:sz="0" w:space="0" w:color="auto"/>
            <w:bottom w:val="none" w:sz="0" w:space="0" w:color="auto"/>
            <w:right w:val="none" w:sz="0" w:space="0" w:color="auto"/>
          </w:divBdr>
        </w:div>
        <w:div w:id="16411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527</Words>
  <Characters>3004</Characters>
  <Application>Microsoft Office Word</Application>
  <DocSecurity>0</DocSecurity>
  <Lines>25</Lines>
  <Paragraphs>7</Paragraphs>
  <ScaleCrop>false</ScaleCrop>
  <Company>Microsoft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2025-02-07T07:16:00Z</dcterms:created>
  <dcterms:modified xsi:type="dcterms:W3CDTF">2025-02-07T07:18:00Z</dcterms:modified>
</cp:coreProperties>
</file>