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42393">
      <w:pPr>
        <w:pStyle w:val="2"/>
        <w:widowControl/>
        <w:spacing w:beforeAutospacing="0" w:afterAutospacing="0" w:line="560" w:lineRule="exact"/>
        <w:jc w:val="center"/>
        <w:rPr>
          <w:rFonts w:hint="eastAsia" w:ascii="方正小标宋简体" w:hAnsi="宋体" w:eastAsia="方正小标宋简体" w:cs="仿宋_GB2312"/>
          <w:color w:val="000000"/>
          <w:sz w:val="44"/>
          <w:szCs w:val="44"/>
        </w:rPr>
      </w:pPr>
      <w:r>
        <w:rPr>
          <w:rFonts w:hint="eastAsia" w:ascii="方正小标宋简体" w:hAnsi="宋体" w:eastAsia="方正小标宋简体" w:cs="仿宋_GB2312"/>
          <w:color w:val="000000"/>
          <w:sz w:val="44"/>
          <w:szCs w:val="44"/>
        </w:rPr>
        <w:t>枣庄市台儿庄区自然资源局</w:t>
      </w:r>
    </w:p>
    <w:p w14:paraId="25DE09C5">
      <w:pPr>
        <w:pStyle w:val="2"/>
        <w:widowControl/>
        <w:spacing w:beforeAutospacing="0" w:afterAutospacing="0" w:line="560" w:lineRule="exact"/>
        <w:jc w:val="center"/>
        <w:rPr>
          <w:rFonts w:hint="eastAsia" w:ascii="方正小标宋简体" w:hAnsi="宋体" w:eastAsia="方正小标宋简体" w:cs="仿宋_GB2312"/>
          <w:color w:val="000000"/>
          <w:sz w:val="44"/>
          <w:szCs w:val="44"/>
        </w:rPr>
      </w:pPr>
      <w:r>
        <w:rPr>
          <w:rFonts w:hint="eastAsia" w:ascii="方正小标宋简体" w:hAnsi="宋体" w:eastAsia="方正小标宋简体" w:cs="仿宋_GB2312"/>
          <w:color w:val="000000"/>
          <w:sz w:val="44"/>
          <w:szCs w:val="44"/>
        </w:rPr>
        <w:t>2024年政府信息公开工作年度报告</w:t>
      </w:r>
    </w:p>
    <w:p w14:paraId="6F42F5EE">
      <w:pPr>
        <w:pStyle w:val="2"/>
        <w:widowControl/>
        <w:spacing w:beforeAutospacing="0" w:afterAutospacing="0" w:line="560" w:lineRule="exact"/>
        <w:ind w:firstLine="634"/>
        <w:rPr>
          <w:rFonts w:ascii="仿宋_GB2312" w:hAnsi="宋体" w:eastAsia="仿宋_GB2312" w:cs="仿宋_GB2312"/>
          <w:color w:val="000000"/>
          <w:sz w:val="32"/>
          <w:szCs w:val="32"/>
        </w:rPr>
      </w:pPr>
    </w:p>
    <w:p w14:paraId="6AD6AE15">
      <w:pPr>
        <w:pStyle w:val="2"/>
        <w:widowControl/>
        <w:spacing w:beforeAutospacing="0" w:afterAutospacing="0" w:line="560" w:lineRule="exact"/>
        <w:ind w:firstLine="634"/>
        <w:rPr>
          <w:rFonts w:ascii="sans-serif" w:hAnsi="sans-serif" w:eastAsia="sans-serif" w:cs="sans-serif"/>
          <w:color w:val="000000"/>
          <w:sz w:val="19"/>
          <w:szCs w:val="19"/>
        </w:rPr>
      </w:pPr>
      <w:r>
        <w:rPr>
          <w:rFonts w:ascii="仿宋_GB2312" w:hAnsi="宋体" w:eastAsia="仿宋_GB2312" w:cs="仿宋_GB2312"/>
          <w:color w:val="000000"/>
          <w:sz w:val="32"/>
          <w:szCs w:val="32"/>
        </w:rPr>
        <w:t>根据《中华人民共和国政府信息公开条例》（国务院令第</w:t>
      </w:r>
      <w:r>
        <w:rPr>
          <w:rFonts w:hint="eastAsia" w:ascii="仿宋_GB2312" w:hAnsi="sans-serif" w:eastAsia="仿宋_GB2312" w:cs="仿宋_GB2312"/>
          <w:color w:val="000000"/>
          <w:sz w:val="32"/>
          <w:szCs w:val="32"/>
        </w:rPr>
        <w:t>711</w:t>
      </w:r>
      <w:r>
        <w:rPr>
          <w:rFonts w:hint="eastAsia" w:ascii="仿宋_GB2312" w:hAnsi="宋体" w:eastAsia="仿宋_GB2312" w:cs="仿宋_GB2312"/>
          <w:color w:val="000000"/>
          <w:sz w:val="32"/>
          <w:szCs w:val="32"/>
        </w:rPr>
        <w:t>号，以下简称《条例》）和《国务院办公厅政府信息与政务公开办公室关于印发〈中华人民共和国政府信息公开工作年度报告格式〉的通知》（国办公开办函〔</w:t>
      </w:r>
      <w:r>
        <w:rPr>
          <w:rFonts w:hint="eastAsia" w:ascii="仿宋_GB2312" w:hAnsi="sans-serif" w:eastAsia="仿宋_GB2312" w:cs="仿宋_GB2312"/>
          <w:color w:val="000000"/>
          <w:sz w:val="32"/>
          <w:szCs w:val="32"/>
        </w:rPr>
        <w:t>2021</w:t>
      </w:r>
      <w:r>
        <w:rPr>
          <w:rFonts w:hint="eastAsia" w:ascii="仿宋_GB2312" w:hAnsi="宋体" w:eastAsia="仿宋_GB2312" w:cs="仿宋_GB2312"/>
          <w:color w:val="000000"/>
          <w:sz w:val="32"/>
          <w:szCs w:val="32"/>
        </w:rPr>
        <w:t>〕</w:t>
      </w:r>
      <w:r>
        <w:rPr>
          <w:rFonts w:hint="eastAsia" w:ascii="仿宋_GB2312" w:hAnsi="sans-serif" w:eastAsia="仿宋_GB2312" w:cs="仿宋_GB2312"/>
          <w:color w:val="000000"/>
          <w:sz w:val="32"/>
          <w:szCs w:val="32"/>
        </w:rPr>
        <w:t>30</w:t>
      </w:r>
      <w:r>
        <w:rPr>
          <w:rFonts w:hint="eastAsia" w:ascii="仿宋_GB2312" w:hAnsi="宋体" w:eastAsia="仿宋_GB2312" w:cs="仿宋_GB2312"/>
          <w:color w:val="000000"/>
          <w:sz w:val="32"/>
          <w:szCs w:val="32"/>
        </w:rPr>
        <w:t>号）要求，发布台儿庄区自然资源局</w:t>
      </w:r>
      <w:r>
        <w:rPr>
          <w:rFonts w:hint="eastAsia" w:ascii="仿宋_GB2312" w:hAnsi="sans-serif" w:eastAsia="仿宋_GB2312" w:cs="仿宋_GB2312"/>
          <w:color w:val="000000"/>
          <w:sz w:val="32"/>
          <w:szCs w:val="32"/>
        </w:rPr>
        <w:t>2024年</w:t>
      </w:r>
      <w:r>
        <w:rPr>
          <w:rFonts w:hint="eastAsia" w:ascii="仿宋_GB2312" w:hAnsi="宋体" w:eastAsia="仿宋_GB2312" w:cs="仿宋_GB2312"/>
          <w:color w:val="000000"/>
          <w:sz w:val="32"/>
          <w:szCs w:val="32"/>
        </w:rPr>
        <w:t>政府信息公开工作年度报告。本报告包括总体情况、主动公开政府信息情况、收到和处理政府信息公开申请情况、政府信息公开行政复议和行政诉讼情况、存在的主要问题及改进情况、其他需要报告的事项等六个部分。如对本报告有疑问，请与台儿庄区自然资源局办公室联系（地址：枣庄市台儿庄区林运路</w:t>
      </w:r>
      <w:r>
        <w:rPr>
          <w:rFonts w:hint="eastAsia" w:ascii="仿宋_GB2312" w:hAnsi="sans-serif" w:eastAsia="仿宋_GB2312" w:cs="仿宋_GB2312"/>
          <w:color w:val="000000"/>
          <w:sz w:val="32"/>
          <w:szCs w:val="32"/>
        </w:rPr>
        <w:t>29</w:t>
      </w:r>
      <w:r>
        <w:rPr>
          <w:rFonts w:hint="eastAsia" w:ascii="仿宋_GB2312" w:hAnsi="宋体" w:eastAsia="仿宋_GB2312" w:cs="仿宋_GB2312"/>
          <w:color w:val="000000"/>
          <w:sz w:val="32"/>
          <w:szCs w:val="32"/>
        </w:rPr>
        <w:t>号；电话：</w:t>
      </w:r>
      <w:r>
        <w:rPr>
          <w:rFonts w:hint="eastAsia" w:ascii="仿宋_GB2312" w:hAnsi="sans-serif" w:eastAsia="仿宋_GB2312" w:cs="仿宋_GB2312"/>
          <w:color w:val="000000"/>
          <w:sz w:val="32"/>
          <w:szCs w:val="32"/>
        </w:rPr>
        <w:t>0632—6611716</w:t>
      </w:r>
      <w:r>
        <w:rPr>
          <w:rFonts w:hint="eastAsia" w:ascii="仿宋_GB2312" w:hAnsi="宋体" w:eastAsia="仿宋_GB2312" w:cs="仿宋_GB2312"/>
          <w:color w:val="000000"/>
          <w:sz w:val="32"/>
          <w:szCs w:val="32"/>
        </w:rPr>
        <w:t>；邮箱</w:t>
      </w:r>
      <w:r>
        <w:rPr>
          <w:rFonts w:hint="eastAsia" w:ascii="仿宋_GB2312" w:hAnsi="sans-serif" w:eastAsia="仿宋_GB2312" w:cs="仿宋_GB2312"/>
          <w:color w:val="000000"/>
          <w:sz w:val="32"/>
          <w:szCs w:val="32"/>
        </w:rPr>
        <w:t>tezgt6611716@zz.shandong.cn </w:t>
      </w:r>
      <w:r>
        <w:rPr>
          <w:rFonts w:hint="eastAsia" w:ascii="仿宋_GB2312" w:hAnsi="宋体" w:eastAsia="仿宋_GB2312" w:cs="仿宋_GB2312"/>
          <w:color w:val="000000"/>
          <w:sz w:val="32"/>
          <w:szCs w:val="32"/>
        </w:rPr>
        <w:t>）。</w:t>
      </w:r>
    </w:p>
    <w:p w14:paraId="689957BF">
      <w:pPr>
        <w:pStyle w:val="2"/>
        <w:widowControl/>
        <w:shd w:val="clear" w:color="auto" w:fill="FFFFFF"/>
        <w:spacing w:beforeAutospacing="0" w:afterAutospacing="0" w:line="560" w:lineRule="exact"/>
        <w:ind w:firstLine="634"/>
        <w:rPr>
          <w:rFonts w:ascii="sans-serif" w:hAnsi="sans-serif" w:eastAsia="sans-serif" w:cs="sans-serif"/>
          <w:color w:val="000000"/>
          <w:sz w:val="27"/>
          <w:szCs w:val="27"/>
        </w:rPr>
      </w:pPr>
      <w:r>
        <w:rPr>
          <w:rFonts w:ascii="黑体" w:hAnsi="宋体" w:eastAsia="黑体" w:cs="黑体"/>
          <w:color w:val="333333"/>
          <w:sz w:val="32"/>
          <w:szCs w:val="32"/>
          <w:shd w:val="clear" w:color="auto" w:fill="FFFFFF"/>
        </w:rPr>
        <w:t>一、总体情况</w:t>
      </w:r>
    </w:p>
    <w:p w14:paraId="1913C3EB">
      <w:pPr>
        <w:pStyle w:val="2"/>
        <w:widowControl/>
        <w:spacing w:beforeAutospacing="0" w:afterAutospacing="0" w:line="560" w:lineRule="exact"/>
        <w:ind w:firstLine="634"/>
        <w:rPr>
          <w:rFonts w:ascii="仿宋_GB2312" w:hAnsi="宋体" w:eastAsia="仿宋_GB2312" w:cs="仿宋_GB2312"/>
          <w:color w:val="000000"/>
          <w:sz w:val="32"/>
          <w:szCs w:val="32"/>
        </w:rPr>
      </w:pPr>
      <w:r>
        <w:rPr>
          <w:rFonts w:hint="eastAsia" w:ascii="仿宋_GB2312" w:hAnsi="sans-serif" w:eastAsia="仿宋_GB2312" w:cs="仿宋_GB2312"/>
          <w:color w:val="000000"/>
          <w:sz w:val="32"/>
          <w:szCs w:val="32"/>
        </w:rPr>
        <w:t>2024年</w:t>
      </w:r>
      <w:r>
        <w:rPr>
          <w:rFonts w:hint="eastAsia" w:ascii="仿宋_GB2312" w:hAnsi="宋体" w:eastAsia="仿宋_GB2312" w:cs="仿宋_GB2312"/>
          <w:color w:val="000000"/>
          <w:sz w:val="32"/>
          <w:szCs w:val="32"/>
        </w:rPr>
        <w:t>台儿庄区自然资源局认真贯彻落实《中华人民共和国政府信息公开条例》，坚持“公开为常态、不公开为例外”的原则，围绕我局重点工作，不断深化和完善公开内容，及时、准确、规范公开政府信息，回应社会关切，政府信息公开工作取得积极进展，切实保障了企业、群众依法获取政府信息。</w:t>
      </w:r>
    </w:p>
    <w:p w14:paraId="3DEE16FD">
      <w:pPr>
        <w:pStyle w:val="2"/>
        <w:widowControl/>
        <w:spacing w:beforeAutospacing="0" w:afterAutospacing="0" w:line="560" w:lineRule="exact"/>
        <w:ind w:firstLine="634"/>
        <w:rPr>
          <w:rFonts w:ascii="sans-serif" w:hAnsi="sans-serif" w:eastAsia="sans-serif" w:cs="sans-serif"/>
          <w:color w:val="000000"/>
          <w:sz w:val="19"/>
          <w:szCs w:val="19"/>
        </w:rPr>
      </w:pPr>
      <w:r>
        <w:rPr>
          <w:rFonts w:ascii="楷体_GB2312" w:hAnsi="宋体" w:eastAsia="楷体_GB2312" w:cs="楷体_GB2312"/>
          <w:color w:val="000000"/>
          <w:sz w:val="32"/>
          <w:szCs w:val="32"/>
        </w:rPr>
        <w:t>（一）主动公开</w:t>
      </w:r>
    </w:p>
    <w:p w14:paraId="7344D6CF">
      <w:pPr>
        <w:pStyle w:val="2"/>
        <w:widowControl/>
        <w:spacing w:beforeAutospacing="0" w:afterAutospacing="0" w:line="560" w:lineRule="exact"/>
        <w:ind w:firstLine="634"/>
        <w:rPr>
          <w:rFonts w:ascii="sans-serif" w:hAnsi="sans-serif" w:eastAsia="sans-serif" w:cs="sans-serif"/>
          <w:color w:val="000000"/>
          <w:sz w:val="19"/>
          <w:szCs w:val="19"/>
        </w:rPr>
      </w:pPr>
      <w:r>
        <w:rPr>
          <w:rFonts w:hint="eastAsia" w:ascii="仿宋_GB2312" w:hAnsi="sans-serif" w:eastAsia="仿宋_GB2312" w:cs="仿宋_GB2312"/>
          <w:color w:val="000000"/>
          <w:sz w:val="32"/>
          <w:szCs w:val="32"/>
        </w:rPr>
        <w:t>2024年</w:t>
      </w:r>
      <w:r>
        <w:rPr>
          <w:rFonts w:hint="eastAsia" w:ascii="仿宋_GB2312" w:hAnsi="宋体" w:eastAsia="仿宋_GB2312" w:cs="仿宋_GB2312"/>
          <w:color w:val="000000"/>
          <w:sz w:val="32"/>
          <w:szCs w:val="32"/>
        </w:rPr>
        <w:t>依托区政府门户网站发布各类政府信息85条。对规划计划、土地征收、矿业权出让、地质灾害和林业有害生物预警预报、政府采购、权责清单、行政许可和其他对外服务事项、处罚强制等法定主动公开信息进行公开。利用各级各类媒体平台刊发多篇报道，新闻宣传数量和质量同步创新高，古城台儿庄网、大众日报客户端等渠道公开90条信息。增强了政府信息发布的主动性、权威性和时效性。</w:t>
      </w:r>
    </w:p>
    <w:p w14:paraId="179789C1">
      <w:pPr>
        <w:pStyle w:val="2"/>
        <w:widowControl/>
        <w:spacing w:beforeAutospacing="0" w:afterAutospacing="0" w:line="560" w:lineRule="exact"/>
        <w:ind w:firstLine="634"/>
        <w:rPr>
          <w:rFonts w:ascii="sans-serif" w:hAnsi="sans-serif" w:eastAsia="sans-serif" w:cs="sans-serif"/>
          <w:color w:val="000000"/>
          <w:sz w:val="19"/>
          <w:szCs w:val="19"/>
        </w:rPr>
      </w:pPr>
      <w:r>
        <w:rPr>
          <w:rFonts w:hint="eastAsia" w:ascii="楷体_GB2312" w:hAnsi="宋体" w:eastAsia="楷体_GB2312" w:cs="楷体_GB2312"/>
          <w:color w:val="000000"/>
          <w:sz w:val="32"/>
          <w:szCs w:val="32"/>
        </w:rPr>
        <w:t>（二）依申请公开</w:t>
      </w:r>
    </w:p>
    <w:p w14:paraId="08990765">
      <w:pPr>
        <w:rPr>
          <w:rFonts w:hint="eastAsia" w:ascii="sans-serif" w:hAnsi="sans-serif" w:eastAsia="宋体" w:cs="sans-serif"/>
          <w:color w:val="000000"/>
          <w:sz w:val="27"/>
          <w:szCs w:val="27"/>
        </w:rPr>
      </w:pPr>
      <w:r>
        <w:rPr>
          <w:rFonts w:ascii="sans-serif" w:hAnsi="sans-serif" w:eastAsia="宋体" w:cs="sans-serif"/>
          <w:color w:val="000000"/>
          <w:sz w:val="27"/>
          <w:szCs w:val="27"/>
        </w:rPr>
        <w:drawing>
          <wp:inline distT="0" distB="0" distL="114300" distR="114300">
            <wp:extent cx="5256530" cy="2988310"/>
            <wp:effectExtent l="0" t="0" r="1270" b="25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7FF54BF">
      <w:pPr>
        <w:pStyle w:val="2"/>
        <w:widowControl/>
        <w:shd w:val="clear" w:color="auto" w:fill="FFFFFF"/>
        <w:spacing w:beforeAutospacing="0" w:afterAutospacing="0"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shd w:val="clear" w:color="auto" w:fill="FFFFFF"/>
        </w:rPr>
        <w:t>2024年</w:t>
      </w:r>
      <w:r>
        <w:rPr>
          <w:rFonts w:hint="eastAsia" w:ascii="仿宋_GB2312" w:hAnsi="宋体" w:eastAsia="仿宋_GB2312" w:cs="仿宋_GB2312"/>
          <w:color w:val="000000"/>
          <w:sz w:val="32"/>
          <w:szCs w:val="32"/>
          <w:shd w:val="clear" w:color="auto" w:fill="FFFFFF"/>
        </w:rPr>
        <w:t>共收到政府信息公开申请</w:t>
      </w:r>
      <w:r>
        <w:rPr>
          <w:rFonts w:hint="eastAsia" w:ascii="仿宋_GB2312" w:hAnsi="sans-serif" w:eastAsia="仿宋_GB2312" w:cs="仿宋_GB2312"/>
          <w:color w:val="000000"/>
          <w:sz w:val="32"/>
          <w:szCs w:val="32"/>
          <w:shd w:val="clear" w:color="auto" w:fill="FFFFFF"/>
        </w:rPr>
        <w:t>17</w:t>
      </w:r>
      <w:r>
        <w:rPr>
          <w:rFonts w:hint="eastAsia" w:ascii="仿宋_GB2312" w:hAnsi="宋体" w:eastAsia="仿宋_GB2312" w:cs="仿宋_GB2312"/>
          <w:color w:val="000000"/>
          <w:sz w:val="32"/>
          <w:szCs w:val="32"/>
          <w:shd w:val="clear" w:color="auto" w:fill="FFFFFF"/>
        </w:rPr>
        <w:t>件，同比下降</w:t>
      </w:r>
      <w:r>
        <w:rPr>
          <w:rFonts w:hint="eastAsia" w:ascii="仿宋_GB2312" w:hAnsi="sans-serif" w:eastAsia="仿宋_GB2312" w:cs="仿宋_GB2312"/>
          <w:color w:val="000000"/>
          <w:sz w:val="32"/>
          <w:szCs w:val="32"/>
          <w:shd w:val="clear" w:color="auto" w:fill="FFFFFF"/>
        </w:rPr>
        <w:t>5%</w:t>
      </w:r>
      <w:r>
        <w:rPr>
          <w:rFonts w:hint="eastAsia" w:ascii="仿宋_GB2312" w:hAnsi="宋体" w:eastAsia="仿宋_GB2312" w:cs="仿宋_GB2312"/>
          <w:color w:val="000000"/>
          <w:sz w:val="32"/>
          <w:szCs w:val="32"/>
          <w:shd w:val="clear" w:color="auto" w:fill="FFFFFF"/>
        </w:rPr>
        <w:t>，申请数量呈下降趋势。</w:t>
      </w:r>
    </w:p>
    <w:p w14:paraId="5EB11176">
      <w:pPr>
        <w:rPr>
          <w:rFonts w:hint="eastAsia" w:ascii="sans-serif" w:hAnsi="sans-serif" w:eastAsia="宋体" w:cs="sans-serif"/>
          <w:color w:val="000000"/>
          <w:sz w:val="27"/>
          <w:szCs w:val="27"/>
        </w:rPr>
      </w:pPr>
      <w:r>
        <w:rPr>
          <w:rFonts w:ascii="sans-serif" w:hAnsi="sans-serif" w:eastAsia="宋体" w:cs="sans-serif"/>
          <w:color w:val="000000"/>
          <w:sz w:val="27"/>
          <w:szCs w:val="27"/>
        </w:rPr>
        <w:drawing>
          <wp:inline distT="0" distB="0" distL="114300" distR="114300">
            <wp:extent cx="5256530" cy="2988310"/>
            <wp:effectExtent l="0" t="0" r="1270" b="2540"/>
            <wp:docPr id="6" name="图表 6" descr="7b0a202020202263686172745265734964223a2022343533383435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599765E">
      <w:pPr>
        <w:pStyle w:val="2"/>
        <w:widowControl/>
        <w:spacing w:beforeAutospacing="0" w:afterAutospacing="0" w:line="560" w:lineRule="exact"/>
        <w:ind w:firstLine="640" w:firstLineChars="200"/>
        <w:rPr>
          <w:rFonts w:ascii="sans-serif" w:hAnsi="sans-serif" w:eastAsia="sans-serif" w:cs="sans-serif"/>
          <w:color w:val="000000"/>
          <w:sz w:val="19"/>
          <w:szCs w:val="19"/>
        </w:rPr>
      </w:pPr>
      <w:r>
        <w:rPr>
          <w:rFonts w:hint="eastAsia" w:ascii="仿宋_GB2312" w:hAnsi="宋体" w:eastAsia="仿宋_GB2312" w:cs="仿宋_GB2312"/>
          <w:color w:val="000000"/>
          <w:sz w:val="32"/>
          <w:szCs w:val="32"/>
        </w:rPr>
        <w:t>政府信息公开申请的内容主要涉及土地征收、信访举报等方面。本年度，答复政府信息公开申请</w:t>
      </w:r>
      <w:r>
        <w:rPr>
          <w:rFonts w:hint="eastAsia" w:ascii="仿宋_GB2312" w:hAnsi="sans-serif" w:eastAsia="仿宋_GB2312" w:cs="仿宋_GB2312"/>
          <w:color w:val="000000"/>
          <w:sz w:val="32"/>
          <w:szCs w:val="32"/>
        </w:rPr>
        <w:t>17</w:t>
      </w:r>
      <w:r>
        <w:rPr>
          <w:rFonts w:hint="eastAsia" w:ascii="仿宋_GB2312" w:hAnsi="宋体" w:eastAsia="仿宋_GB2312" w:cs="仿宋_GB2312"/>
          <w:color w:val="000000"/>
          <w:sz w:val="32"/>
          <w:szCs w:val="32"/>
        </w:rPr>
        <w:t>件，结转上年</w:t>
      </w:r>
      <w:r>
        <w:rPr>
          <w:rFonts w:hint="eastAsia" w:ascii="仿宋_GB2312" w:hAnsi="sans-serif" w:eastAsia="仿宋_GB2312" w:cs="仿宋_GB2312"/>
          <w:color w:val="000000"/>
          <w:sz w:val="32"/>
          <w:szCs w:val="32"/>
        </w:rPr>
        <w:t>0</w:t>
      </w:r>
      <w:r>
        <w:rPr>
          <w:rFonts w:hint="eastAsia" w:ascii="仿宋_GB2312" w:hAnsi="宋体" w:eastAsia="仿宋_GB2312" w:cs="仿宋_GB2312"/>
          <w:color w:val="000000"/>
          <w:sz w:val="32"/>
          <w:szCs w:val="32"/>
        </w:rPr>
        <w:t>件，按时答复率</w:t>
      </w:r>
      <w:r>
        <w:rPr>
          <w:rFonts w:hint="eastAsia" w:ascii="仿宋_GB2312" w:hAnsi="sans-serif" w:eastAsia="仿宋_GB2312" w:cs="仿宋_GB2312"/>
          <w:color w:val="000000"/>
          <w:sz w:val="32"/>
          <w:szCs w:val="32"/>
        </w:rPr>
        <w:t>100%</w:t>
      </w:r>
      <w:r>
        <w:rPr>
          <w:rFonts w:hint="eastAsia" w:ascii="仿宋_GB2312" w:hAnsi="宋体" w:eastAsia="仿宋_GB2312" w:cs="仿宋_GB2312"/>
          <w:color w:val="000000"/>
          <w:sz w:val="32"/>
          <w:szCs w:val="32"/>
        </w:rPr>
        <w:t>，有</w:t>
      </w:r>
      <w:r>
        <w:rPr>
          <w:rFonts w:hint="eastAsia" w:ascii="仿宋_GB2312" w:hAnsi="sans-serif" w:eastAsia="仿宋_GB2312" w:cs="仿宋_GB2312"/>
          <w:color w:val="000000"/>
          <w:sz w:val="32"/>
          <w:szCs w:val="32"/>
        </w:rPr>
        <w:t>0</w:t>
      </w:r>
      <w:r>
        <w:rPr>
          <w:rFonts w:hint="eastAsia" w:ascii="仿宋_GB2312" w:hAnsi="宋体" w:eastAsia="仿宋_GB2312" w:cs="仿宋_GB2312"/>
          <w:color w:val="000000"/>
          <w:sz w:val="32"/>
          <w:szCs w:val="32"/>
        </w:rPr>
        <w:t>件结转下年继续办理。其中予以公开11件，部分公开</w:t>
      </w:r>
      <w:r>
        <w:rPr>
          <w:rFonts w:hint="eastAsia" w:ascii="仿宋_GB2312" w:hAnsi="sans-serif" w:eastAsia="仿宋_GB2312" w:cs="仿宋_GB2312"/>
          <w:color w:val="000000"/>
          <w:sz w:val="32"/>
          <w:szCs w:val="32"/>
        </w:rPr>
        <w:t>0</w:t>
      </w:r>
      <w:r>
        <w:rPr>
          <w:rFonts w:hint="eastAsia" w:ascii="仿宋_GB2312" w:hAnsi="宋体" w:eastAsia="仿宋_GB2312" w:cs="仿宋_GB2312"/>
          <w:color w:val="000000"/>
          <w:sz w:val="32"/>
          <w:szCs w:val="32"/>
        </w:rPr>
        <w:t>件，重复来件6件，不予公开0件，无法提供0件。</w:t>
      </w:r>
    </w:p>
    <w:p w14:paraId="01771C11">
      <w:pPr>
        <w:pStyle w:val="2"/>
        <w:widowControl/>
        <w:spacing w:beforeAutospacing="0" w:afterAutospacing="0" w:line="560" w:lineRule="exact"/>
        <w:ind w:firstLine="640" w:firstLineChars="200"/>
        <w:rPr>
          <w:rFonts w:ascii="sans-serif" w:hAnsi="sans-serif" w:eastAsia="sans-serif" w:cs="sans-serif"/>
          <w:color w:val="000000"/>
          <w:sz w:val="19"/>
          <w:szCs w:val="19"/>
        </w:rPr>
      </w:pPr>
      <w:r>
        <w:rPr>
          <w:rFonts w:hint="eastAsia" w:ascii="楷体_GB2312" w:hAnsi="宋体" w:eastAsia="楷体_GB2312" w:cs="楷体_GB2312"/>
          <w:color w:val="000000"/>
          <w:sz w:val="32"/>
          <w:szCs w:val="32"/>
        </w:rPr>
        <w:t>（三）政府信息管理</w:t>
      </w:r>
    </w:p>
    <w:p w14:paraId="1CB31066">
      <w:pPr>
        <w:pStyle w:val="2"/>
        <w:widowControl/>
        <w:spacing w:beforeAutospacing="0" w:afterAutospacing="0"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rPr>
        <w:t>为全面落实政府信息公开的工作责任，我局明确由局</w:t>
      </w:r>
      <w:r>
        <w:rPr>
          <w:rFonts w:hint="eastAsia" w:ascii="仿宋_GB2312" w:hAnsi="宋体" w:eastAsia="仿宋_GB2312" w:cs="仿宋_GB2312"/>
          <w:color w:val="000000"/>
          <w:sz w:val="32"/>
          <w:szCs w:val="32"/>
          <w:highlight w:val="none"/>
          <w:lang w:val="en-US" w:eastAsia="zh-CN"/>
        </w:rPr>
        <w:t>办公室牵头统筹协调，局各科室、事业单位，各自然资源所配合开展信息公开工作，并建立健全完善信息公开保密、审查制度，确保我局重点领域政府信息公开工作制度化、规范化。同时认真梳理局机关、各科室、事业单位及各自然资源所所掌握的政府信息，确保政府信息公开工作能按照既定的工作流程有效运作。</w:t>
      </w:r>
    </w:p>
    <w:p w14:paraId="024B6E0B">
      <w:pPr>
        <w:pStyle w:val="2"/>
        <w:widowControl/>
        <w:spacing w:beforeAutospacing="0" w:afterAutospacing="0" w:line="560" w:lineRule="exact"/>
        <w:ind w:firstLine="640" w:firstLineChars="200"/>
        <w:rPr>
          <w:rFonts w:ascii="sans-serif" w:hAnsi="sans-serif" w:eastAsia="sans-serif" w:cs="sans-serif"/>
          <w:color w:val="000000"/>
          <w:sz w:val="19"/>
          <w:szCs w:val="19"/>
        </w:rPr>
      </w:pPr>
      <w:r>
        <w:rPr>
          <w:rFonts w:hint="eastAsia" w:ascii="楷体_GB2312" w:hAnsi="宋体" w:eastAsia="楷体_GB2312" w:cs="楷体_GB2312"/>
          <w:color w:val="000000"/>
          <w:sz w:val="32"/>
          <w:szCs w:val="32"/>
        </w:rPr>
        <w:t>（四）平台建设</w:t>
      </w:r>
    </w:p>
    <w:p w14:paraId="5E41894F">
      <w:pPr>
        <w:pStyle w:val="2"/>
        <w:widowControl/>
        <w:spacing w:beforeAutospacing="0" w:afterAutospacing="0" w:line="560" w:lineRule="exact"/>
        <w:ind w:firstLine="640" w:firstLineChars="200"/>
        <w:rPr>
          <w:rFonts w:hint="eastAsia" w:ascii="仿宋_GB2312" w:hAnsi="宋体" w:eastAsia="仿宋_GB2312" w:cs="仿宋_GB2312"/>
          <w:color w:val="000000"/>
          <w:sz w:val="32"/>
          <w:szCs w:val="32"/>
          <w:highlight w:val="none"/>
        </w:rPr>
      </w:pPr>
      <w:r>
        <w:rPr>
          <w:rFonts w:hint="eastAsia" w:ascii="仿宋_GB2312" w:hAnsi="宋体" w:eastAsia="仿宋_GB2312" w:cs="仿宋_GB2312"/>
          <w:color w:val="000000"/>
          <w:sz w:val="32"/>
          <w:szCs w:val="32"/>
          <w:highlight w:val="none"/>
        </w:rPr>
        <w:t>我局未独立建设信息公开平台，充分发挥</w:t>
      </w:r>
      <w:r>
        <w:rPr>
          <w:rFonts w:hint="eastAsia" w:ascii="仿宋_GB2312" w:hAnsi="宋体" w:eastAsia="仿宋_GB2312" w:cs="仿宋_GB2312"/>
          <w:color w:val="000000"/>
          <w:sz w:val="32"/>
          <w:szCs w:val="32"/>
          <w:highlight w:val="none"/>
          <w:lang w:val="en-US" w:eastAsia="zh-CN"/>
        </w:rPr>
        <w:t>区</w:t>
      </w:r>
      <w:r>
        <w:rPr>
          <w:rFonts w:hint="eastAsia" w:ascii="仿宋_GB2312" w:hAnsi="宋体" w:eastAsia="仿宋_GB2312" w:cs="仿宋_GB2312"/>
          <w:color w:val="000000"/>
          <w:sz w:val="32"/>
          <w:szCs w:val="32"/>
          <w:highlight w:val="none"/>
        </w:rPr>
        <w:t>政府门户网站第一平台作用，以门户网站为主要载体，推进政府信息公开规范化建设。</w:t>
      </w:r>
    </w:p>
    <w:p w14:paraId="2739A7BE">
      <w:pPr>
        <w:pStyle w:val="2"/>
        <w:widowControl/>
        <w:spacing w:beforeAutospacing="0" w:afterAutospacing="0" w:line="560" w:lineRule="exact"/>
        <w:ind w:firstLine="640" w:firstLineChars="200"/>
        <w:rPr>
          <w:rFonts w:ascii="sans-serif" w:hAnsi="sans-serif" w:eastAsia="sans-serif" w:cs="sans-serif"/>
          <w:color w:val="000000"/>
          <w:sz w:val="19"/>
          <w:szCs w:val="19"/>
        </w:rPr>
      </w:pPr>
      <w:r>
        <w:rPr>
          <w:rFonts w:hint="eastAsia" w:ascii="楷体_GB2312" w:hAnsi="宋体" w:eastAsia="楷体_GB2312" w:cs="楷体_GB2312"/>
          <w:color w:val="000000"/>
          <w:sz w:val="32"/>
          <w:szCs w:val="32"/>
        </w:rPr>
        <w:t>（五）监督保障</w:t>
      </w:r>
    </w:p>
    <w:p w14:paraId="6122FBC3">
      <w:pPr>
        <w:pStyle w:val="2"/>
        <w:widowControl/>
        <w:spacing w:beforeAutospacing="0" w:afterAutospacing="0" w:line="560" w:lineRule="exact"/>
        <w:ind w:firstLine="640" w:firstLineChars="200"/>
        <w:rPr>
          <w:rFonts w:ascii="sans-serif" w:hAnsi="sans-serif" w:eastAsia="sans-serif" w:cs="sans-serif"/>
          <w:color w:val="000000"/>
          <w:sz w:val="19"/>
          <w:szCs w:val="19"/>
          <w:highlight w:val="none"/>
        </w:rPr>
      </w:pPr>
      <w:r>
        <w:rPr>
          <w:rFonts w:hint="eastAsia" w:ascii="仿宋_GB2312" w:hAnsi="宋体" w:eastAsia="仿宋_GB2312" w:cs="仿宋_GB2312"/>
          <w:color w:val="000000"/>
          <w:sz w:val="32"/>
          <w:szCs w:val="32"/>
          <w:highlight w:val="none"/>
        </w:rPr>
        <w:t>我局采取一系列举措，建立信息公开内容审查、更新维护、工作年报等工作制度，确保我局重点领域政府信息公开工作落到实处。</w:t>
      </w:r>
    </w:p>
    <w:p w14:paraId="3C4FCF4F">
      <w:pPr>
        <w:pStyle w:val="2"/>
        <w:widowControl/>
        <w:spacing w:beforeAutospacing="0" w:afterAutospacing="0" w:line="560" w:lineRule="exact"/>
        <w:ind w:firstLine="640" w:firstLineChars="200"/>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14:paraId="722FACC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D9E6767">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14:paraId="75B7E9D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327A9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14:paraId="5AACA39F">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14:paraId="1B1D906E">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14:paraId="22D3DFD8">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14:paraId="2992D51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4D61CEE">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14:paraId="7468C640">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D7A611E">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18D7D9AC">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0D1F30C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1070751">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67D3070E">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1C9189F5">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179BFB1F">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0</w:t>
            </w:r>
          </w:p>
        </w:tc>
      </w:tr>
      <w:tr w14:paraId="313857C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2666D47">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0DB1063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CFA9FC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78C83E">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2207885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784D762">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77F770C">
            <w:pPr>
              <w:widowControl/>
              <w:jc w:val="center"/>
              <w:rPr>
                <w:rFonts w:ascii="仿宋_GB2312" w:hAnsi="Calibri" w:eastAsia="仿宋_GB2312" w:cs="Calibri"/>
                <w:color w:val="000000" w:themeColor="text1"/>
                <w:kern w:val="0"/>
                <w:szCs w:val="21"/>
                <w14:textFill>
                  <w14:solidFill>
                    <w14:schemeClr w14:val="tx1"/>
                  </w14:solidFill>
                </w14:textFill>
              </w:rPr>
            </w:pPr>
            <w:r>
              <w:rPr>
                <w:rFonts w:ascii="仿宋_GB2312" w:hAnsi="Calibri" w:eastAsia="仿宋_GB2312" w:cs="Calibri"/>
                <w:color w:val="000000" w:themeColor="text1"/>
                <w:kern w:val="0"/>
                <w:szCs w:val="21"/>
                <w14:textFill>
                  <w14:solidFill>
                    <w14:schemeClr w14:val="tx1"/>
                  </w14:solidFill>
                </w14:textFill>
              </w:rPr>
              <w:t>83</w:t>
            </w:r>
          </w:p>
        </w:tc>
      </w:tr>
      <w:tr w14:paraId="4012659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9707006">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638AD94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0ED5342">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D882F62">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6987A4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4543E8">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798EBAA">
            <w:pPr>
              <w:widowControl/>
              <w:jc w:val="center"/>
              <w:rPr>
                <w:rFonts w:ascii="仿宋_GB2312" w:hAnsi="Calibri" w:eastAsia="仿宋_GB2312" w:cs="Calibri"/>
                <w:color w:val="000000" w:themeColor="text1"/>
                <w:kern w:val="0"/>
                <w:szCs w:val="21"/>
                <w14:textFill>
                  <w14:solidFill>
                    <w14:schemeClr w14:val="tx1"/>
                  </w14:solidFill>
                </w14:textFill>
              </w:rPr>
            </w:pPr>
            <w:r>
              <w:rPr>
                <w:rFonts w:ascii="仿宋_GB2312" w:hAnsi="Calibri" w:eastAsia="仿宋_GB2312" w:cs="Calibri"/>
                <w:color w:val="000000" w:themeColor="text1"/>
                <w:kern w:val="0"/>
                <w:szCs w:val="21"/>
                <w14:textFill>
                  <w14:solidFill>
                    <w14:schemeClr w14:val="tx1"/>
                  </w14:solidFill>
                </w14:textFill>
              </w:rPr>
              <w:t>1</w:t>
            </w:r>
          </w:p>
        </w:tc>
      </w:tr>
      <w:tr w14:paraId="37C2838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4574ABC">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CEFD43">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427880E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C5EB9FA">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14:paraId="49796CA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759A37C">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765ABD9">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14:paraId="70D644B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02278AC">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8AE26B5">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sz w:val="18"/>
                <w:szCs w:val="18"/>
              </w:rPr>
              <w:t>7894.54</w:t>
            </w:r>
          </w:p>
        </w:tc>
      </w:tr>
    </w:tbl>
    <w:p w14:paraId="30A8B8DA">
      <w:pPr>
        <w:pStyle w:val="2"/>
        <w:widowControl/>
        <w:spacing w:beforeAutospacing="0" w:afterAutospacing="0" w:line="560" w:lineRule="exact"/>
        <w:ind w:firstLine="640" w:firstLineChars="200"/>
        <w:rPr>
          <w:rFonts w:ascii="sans-serif" w:hAnsi="sans-serif" w:eastAsia="sans-serif" w:cs="sans-serif"/>
          <w:color w:val="000000"/>
          <w:sz w:val="27"/>
          <w:szCs w:val="27"/>
        </w:rPr>
      </w:pPr>
      <w:r>
        <w:rPr>
          <w:rFonts w:hint="eastAsia" w:ascii="黑体" w:hAnsi="宋体" w:eastAsia="黑体" w:cs="黑体"/>
          <w:color w:val="333333"/>
          <w:sz w:val="32"/>
          <w:szCs w:val="32"/>
          <w:shd w:val="clear" w:color="auto" w:fill="FFFFFF"/>
        </w:rPr>
        <w:t>三、收到和处理政府信息公开申请情况</w:t>
      </w:r>
    </w:p>
    <w:tbl>
      <w:tblPr>
        <w:tblStyle w:val="3"/>
        <w:tblW w:w="9525" w:type="dxa"/>
        <w:jc w:val="center"/>
        <w:tblLayout w:type="autofit"/>
        <w:tblCellMar>
          <w:top w:w="75" w:type="dxa"/>
          <w:left w:w="150" w:type="dxa"/>
          <w:bottom w:w="75" w:type="dxa"/>
          <w:right w:w="150" w:type="dxa"/>
        </w:tblCellMar>
      </w:tblPr>
      <w:tblGrid>
        <w:gridCol w:w="610"/>
        <w:gridCol w:w="1638"/>
        <w:gridCol w:w="2926"/>
        <w:gridCol w:w="711"/>
        <w:gridCol w:w="504"/>
        <w:gridCol w:w="504"/>
        <w:gridCol w:w="679"/>
        <w:gridCol w:w="781"/>
        <w:gridCol w:w="461"/>
        <w:gridCol w:w="711"/>
      </w:tblGrid>
      <w:tr w14:paraId="36AFE70B">
        <w:tblPrEx>
          <w:tblCellMar>
            <w:top w:w="75" w:type="dxa"/>
            <w:left w:w="150" w:type="dxa"/>
            <w:bottom w:w="75" w:type="dxa"/>
            <w:right w:w="150" w:type="dxa"/>
          </w:tblCellMar>
        </w:tblPrEx>
        <w:trPr>
          <w:jc w:val="center"/>
        </w:trPr>
        <w:tc>
          <w:tcPr>
            <w:tcW w:w="5174"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E1ECA68">
            <w:pPr>
              <w:pStyle w:val="2"/>
              <w:widowControl/>
              <w:wordWrap w:val="0"/>
              <w:spacing w:beforeAutospacing="0" w:afterAutospacing="0" w:line="315" w:lineRule="atLeast"/>
              <w:jc w:val="center"/>
              <w:rPr>
                <w:sz w:val="19"/>
                <w:szCs w:val="19"/>
              </w:rPr>
            </w:pPr>
            <w:r>
              <w:rPr>
                <w:rFonts w:hint="eastAsia" w:ascii="楷体_GB2312" w:eastAsia="楷体_GB2312" w:cs="楷体_GB2312"/>
                <w:sz w:val="19"/>
                <w:szCs w:val="19"/>
              </w:rPr>
              <w:t>（本列数据的勾稽关系为：第一项加第二项之和，</w:t>
            </w:r>
          </w:p>
          <w:p w14:paraId="47386837">
            <w:pPr>
              <w:pStyle w:val="2"/>
              <w:widowControl/>
              <w:wordWrap w:val="0"/>
              <w:spacing w:beforeAutospacing="0" w:afterAutospacing="0" w:line="315" w:lineRule="atLeast"/>
              <w:jc w:val="center"/>
              <w:rPr>
                <w:sz w:val="19"/>
                <w:szCs w:val="19"/>
              </w:rPr>
            </w:pPr>
            <w:r>
              <w:rPr>
                <w:rFonts w:hint="eastAsia" w:ascii="楷体_GB2312" w:eastAsia="楷体_GB2312" w:cs="楷体_GB2312"/>
                <w:sz w:val="19"/>
                <w:szCs w:val="19"/>
              </w:rPr>
              <w:t>等于第三项加第四项之和）</w:t>
            </w:r>
          </w:p>
        </w:tc>
        <w:tc>
          <w:tcPr>
            <w:tcW w:w="4351"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3E7563E">
            <w:pPr>
              <w:pStyle w:val="2"/>
              <w:widowControl/>
              <w:wordWrap w:val="0"/>
              <w:spacing w:beforeAutospacing="0" w:afterAutospacing="0" w:line="315" w:lineRule="atLeast"/>
              <w:jc w:val="center"/>
              <w:rPr>
                <w:sz w:val="19"/>
                <w:szCs w:val="19"/>
              </w:rPr>
            </w:pPr>
            <w:r>
              <w:rPr>
                <w:rFonts w:hint="eastAsia" w:ascii="黑体" w:hAnsi="宋体" w:eastAsia="黑体" w:cs="黑体"/>
                <w:sz w:val="19"/>
                <w:szCs w:val="19"/>
              </w:rPr>
              <w:t>申请人情况</w:t>
            </w:r>
          </w:p>
        </w:tc>
      </w:tr>
      <w:tr w14:paraId="7C708173">
        <w:tblPrEx>
          <w:tblCellMar>
            <w:top w:w="75" w:type="dxa"/>
            <w:left w:w="150" w:type="dxa"/>
            <w:bottom w:w="75" w:type="dxa"/>
            <w:right w:w="150" w:type="dxa"/>
          </w:tblCellMar>
        </w:tblPrEx>
        <w:trPr>
          <w:jc w:val="center"/>
        </w:trPr>
        <w:tc>
          <w:tcPr>
            <w:tcW w:w="5174"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560C3C6">
            <w:pPr>
              <w:rPr>
                <w:rFonts w:ascii="宋体"/>
                <w:sz w:val="24"/>
              </w:rPr>
            </w:pPr>
          </w:p>
        </w:tc>
        <w:tc>
          <w:tcPr>
            <w:tcW w:w="711"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C583FC2">
            <w:pPr>
              <w:pStyle w:val="2"/>
              <w:widowControl/>
              <w:wordWrap w:val="0"/>
              <w:spacing w:beforeAutospacing="0" w:afterAutospacing="0" w:line="315" w:lineRule="atLeast"/>
              <w:jc w:val="center"/>
              <w:rPr>
                <w:sz w:val="19"/>
                <w:szCs w:val="19"/>
              </w:rPr>
            </w:pPr>
            <w:r>
              <w:rPr>
                <w:rFonts w:hint="eastAsia" w:ascii="黑体" w:hAnsi="宋体" w:eastAsia="黑体" w:cs="黑体"/>
                <w:sz w:val="19"/>
                <w:szCs w:val="19"/>
              </w:rPr>
              <w:t>自然人</w:t>
            </w:r>
          </w:p>
        </w:tc>
        <w:tc>
          <w:tcPr>
            <w:tcW w:w="2929"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A687616">
            <w:pPr>
              <w:pStyle w:val="2"/>
              <w:widowControl/>
              <w:wordWrap w:val="0"/>
              <w:spacing w:beforeAutospacing="0" w:afterAutospacing="0" w:line="315" w:lineRule="atLeast"/>
              <w:jc w:val="center"/>
              <w:rPr>
                <w:sz w:val="19"/>
                <w:szCs w:val="19"/>
              </w:rPr>
            </w:pPr>
            <w:r>
              <w:rPr>
                <w:rFonts w:hint="eastAsia" w:ascii="黑体" w:hAnsi="宋体" w:eastAsia="黑体" w:cs="黑体"/>
                <w:sz w:val="19"/>
                <w:szCs w:val="19"/>
              </w:rPr>
              <w:t>法人或其他组织</w:t>
            </w:r>
          </w:p>
        </w:tc>
        <w:tc>
          <w:tcPr>
            <w:tcW w:w="711"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1AAB3BD">
            <w:pPr>
              <w:pStyle w:val="2"/>
              <w:widowControl/>
              <w:wordWrap w:val="0"/>
              <w:spacing w:beforeAutospacing="0" w:afterAutospacing="0" w:line="315" w:lineRule="atLeast"/>
              <w:jc w:val="center"/>
              <w:rPr>
                <w:sz w:val="19"/>
                <w:szCs w:val="19"/>
              </w:rPr>
            </w:pPr>
            <w:r>
              <w:rPr>
                <w:rFonts w:hint="eastAsia" w:ascii="黑体" w:hAnsi="宋体" w:eastAsia="黑体" w:cs="黑体"/>
                <w:sz w:val="19"/>
                <w:szCs w:val="19"/>
              </w:rPr>
              <w:t>总计</w:t>
            </w:r>
          </w:p>
        </w:tc>
      </w:tr>
      <w:tr w14:paraId="043B2811">
        <w:tblPrEx>
          <w:tblCellMar>
            <w:top w:w="75" w:type="dxa"/>
            <w:left w:w="150" w:type="dxa"/>
            <w:bottom w:w="75" w:type="dxa"/>
            <w:right w:w="150" w:type="dxa"/>
          </w:tblCellMar>
        </w:tblPrEx>
        <w:trPr>
          <w:jc w:val="center"/>
        </w:trPr>
        <w:tc>
          <w:tcPr>
            <w:tcW w:w="5174"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4D81083">
            <w:pPr>
              <w:rPr>
                <w:rFonts w:ascii="宋体"/>
                <w:sz w:val="24"/>
              </w:rPr>
            </w:pPr>
          </w:p>
        </w:tc>
        <w:tc>
          <w:tcPr>
            <w:tcW w:w="71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A5107C0">
            <w:pPr>
              <w:rPr>
                <w:rFonts w:ascii="宋体"/>
                <w:sz w:val="24"/>
              </w:rPr>
            </w:pP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19A3786">
            <w:pPr>
              <w:pStyle w:val="2"/>
              <w:widowControl/>
              <w:wordWrap w:val="0"/>
              <w:spacing w:beforeAutospacing="0" w:afterAutospacing="0" w:line="315" w:lineRule="atLeast"/>
              <w:ind w:right="-101"/>
              <w:jc w:val="both"/>
              <w:rPr>
                <w:sz w:val="19"/>
                <w:szCs w:val="19"/>
              </w:rPr>
            </w:pPr>
            <w:r>
              <w:rPr>
                <w:rFonts w:hint="eastAsia" w:ascii="黑体" w:hAnsi="宋体" w:eastAsia="黑体" w:cs="黑体"/>
                <w:sz w:val="19"/>
                <w:szCs w:val="19"/>
              </w:rPr>
              <w:t>企业</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08FECF5">
            <w:pPr>
              <w:pStyle w:val="2"/>
              <w:widowControl/>
              <w:wordWrap w:val="0"/>
              <w:spacing w:beforeAutospacing="0" w:afterAutospacing="0" w:line="315" w:lineRule="atLeast"/>
              <w:ind w:left="-101" w:right="-101"/>
              <w:jc w:val="center"/>
              <w:rPr>
                <w:sz w:val="19"/>
                <w:szCs w:val="19"/>
              </w:rPr>
            </w:pPr>
            <w:r>
              <w:rPr>
                <w:rFonts w:hint="eastAsia" w:ascii="黑体" w:hAnsi="宋体" w:eastAsia="黑体" w:cs="黑体"/>
                <w:sz w:val="19"/>
                <w:szCs w:val="19"/>
              </w:rPr>
              <w:t>科研机构</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9C9D5DE">
            <w:pPr>
              <w:pStyle w:val="2"/>
              <w:widowControl/>
              <w:wordWrap w:val="0"/>
              <w:spacing w:beforeAutospacing="0" w:afterAutospacing="0" w:line="315" w:lineRule="atLeast"/>
              <w:ind w:left="-101" w:right="-101"/>
              <w:jc w:val="center"/>
              <w:rPr>
                <w:sz w:val="19"/>
                <w:szCs w:val="19"/>
              </w:rPr>
            </w:pPr>
            <w:r>
              <w:rPr>
                <w:rFonts w:hint="eastAsia" w:ascii="黑体" w:hAnsi="宋体" w:eastAsia="黑体" w:cs="黑体"/>
                <w:sz w:val="19"/>
                <w:szCs w:val="19"/>
              </w:rPr>
              <w:t>社会公益组织</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3D1340C">
            <w:pPr>
              <w:pStyle w:val="2"/>
              <w:widowControl/>
              <w:wordWrap w:val="0"/>
              <w:spacing w:beforeAutospacing="0" w:afterAutospacing="0" w:line="315" w:lineRule="atLeast"/>
              <w:ind w:right="-101"/>
              <w:jc w:val="both"/>
              <w:rPr>
                <w:sz w:val="19"/>
                <w:szCs w:val="19"/>
              </w:rPr>
            </w:pPr>
            <w:r>
              <w:rPr>
                <w:rFonts w:hint="eastAsia" w:ascii="黑体" w:hAnsi="宋体" w:eastAsia="黑体" w:cs="黑体"/>
                <w:sz w:val="19"/>
                <w:szCs w:val="19"/>
              </w:rPr>
              <w:t>法律服务机构</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3F6777C">
            <w:pPr>
              <w:pStyle w:val="2"/>
              <w:widowControl/>
              <w:wordWrap w:val="0"/>
              <w:spacing w:beforeAutospacing="0" w:afterAutospacing="0" w:line="315" w:lineRule="atLeast"/>
              <w:ind w:left="-58" w:right="-130"/>
              <w:jc w:val="center"/>
              <w:rPr>
                <w:sz w:val="19"/>
                <w:szCs w:val="19"/>
              </w:rPr>
            </w:pPr>
            <w:r>
              <w:rPr>
                <w:rFonts w:hint="eastAsia" w:ascii="黑体" w:hAnsi="宋体" w:eastAsia="黑体" w:cs="黑体"/>
                <w:sz w:val="19"/>
                <w:szCs w:val="19"/>
              </w:rPr>
              <w:t>其他</w:t>
            </w:r>
          </w:p>
        </w:tc>
        <w:tc>
          <w:tcPr>
            <w:tcW w:w="71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8062979">
            <w:pPr>
              <w:rPr>
                <w:rFonts w:ascii="宋体"/>
                <w:sz w:val="24"/>
              </w:rPr>
            </w:pPr>
          </w:p>
        </w:tc>
      </w:tr>
      <w:tr w14:paraId="7E646D2B">
        <w:tblPrEx>
          <w:tblCellMar>
            <w:top w:w="75" w:type="dxa"/>
            <w:left w:w="150" w:type="dxa"/>
            <w:bottom w:w="75" w:type="dxa"/>
            <w:right w:w="150" w:type="dxa"/>
          </w:tblCellMar>
        </w:tblPrEx>
        <w:trPr>
          <w:jc w:val="center"/>
        </w:trPr>
        <w:tc>
          <w:tcPr>
            <w:tcW w:w="517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0FDE149">
            <w:pPr>
              <w:pStyle w:val="2"/>
              <w:widowControl/>
              <w:wordWrap w:val="0"/>
              <w:spacing w:beforeAutospacing="0" w:afterAutospacing="0" w:line="315" w:lineRule="atLeast"/>
              <w:rPr>
                <w:sz w:val="19"/>
                <w:szCs w:val="19"/>
              </w:rPr>
            </w:pPr>
            <w:bookmarkStart w:id="0" w:name="_Hlk66973412"/>
            <w:bookmarkEnd w:id="0"/>
            <w:r>
              <w:rPr>
                <w:rFonts w:hint="eastAsia" w:ascii="黑体" w:hAnsi="宋体" w:eastAsia="黑体" w:cs="黑体"/>
                <w:sz w:val="19"/>
                <w:szCs w:val="19"/>
              </w:rPr>
              <w:t>一、本年新收政府信息公开申请数量</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C66673D">
            <w:pPr>
              <w:pStyle w:val="2"/>
              <w:widowControl/>
              <w:wordWrap w:val="0"/>
              <w:spacing w:beforeAutospacing="0" w:afterAutospacing="0" w:line="315" w:lineRule="atLeast"/>
              <w:jc w:val="center"/>
              <w:rPr>
                <w:rFonts w:eastAsia="仿宋_GB2312"/>
                <w:sz w:val="19"/>
                <w:szCs w:val="19"/>
              </w:rPr>
            </w:pPr>
            <w:r>
              <w:rPr>
                <w:rFonts w:hint="eastAsia" w:ascii="仿宋_GB2312" w:eastAsia="仿宋_GB2312" w:cs="仿宋_GB2312"/>
                <w:sz w:val="19"/>
                <w:szCs w:val="19"/>
              </w:rPr>
              <w:t>17</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F38B9B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1D8441A">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812ABC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423E53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95B26D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C00B755">
            <w:pPr>
              <w:pStyle w:val="2"/>
              <w:widowControl/>
              <w:wordWrap w:val="0"/>
              <w:spacing w:beforeAutospacing="0" w:afterAutospacing="0" w:line="315" w:lineRule="atLeast"/>
              <w:jc w:val="center"/>
              <w:rPr>
                <w:rFonts w:eastAsia="仿宋_GB2312"/>
                <w:sz w:val="19"/>
                <w:szCs w:val="19"/>
              </w:rPr>
            </w:pPr>
            <w:r>
              <w:rPr>
                <w:rFonts w:hint="eastAsia" w:ascii="仿宋_GB2312" w:eastAsia="仿宋_GB2312" w:cs="仿宋_GB2312"/>
                <w:sz w:val="19"/>
                <w:szCs w:val="19"/>
              </w:rPr>
              <w:t>17</w:t>
            </w:r>
          </w:p>
        </w:tc>
      </w:tr>
      <w:tr w14:paraId="4EB8E848">
        <w:tblPrEx>
          <w:tblCellMar>
            <w:top w:w="75" w:type="dxa"/>
            <w:left w:w="150" w:type="dxa"/>
            <w:bottom w:w="75" w:type="dxa"/>
            <w:right w:w="150" w:type="dxa"/>
          </w:tblCellMar>
        </w:tblPrEx>
        <w:trPr>
          <w:jc w:val="center"/>
        </w:trPr>
        <w:tc>
          <w:tcPr>
            <w:tcW w:w="517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9873274">
            <w:pPr>
              <w:pStyle w:val="2"/>
              <w:widowControl/>
              <w:wordWrap w:val="0"/>
              <w:spacing w:beforeAutospacing="0" w:afterAutospacing="0" w:line="315" w:lineRule="atLeast"/>
              <w:rPr>
                <w:sz w:val="19"/>
                <w:szCs w:val="19"/>
              </w:rPr>
            </w:pPr>
            <w:r>
              <w:rPr>
                <w:rFonts w:hint="eastAsia" w:ascii="黑体" w:hAnsi="宋体" w:eastAsia="黑体" w:cs="黑体"/>
                <w:sz w:val="19"/>
                <w:szCs w:val="19"/>
              </w:rPr>
              <w:t>二、上年结转政府信息公开申请数量</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A4C1C7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237E4F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DF0685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D99F01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8425CB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25AA9AA">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BB9D52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098BE20C">
        <w:tblPrEx>
          <w:tblCellMar>
            <w:top w:w="75" w:type="dxa"/>
            <w:left w:w="150" w:type="dxa"/>
            <w:bottom w:w="75" w:type="dxa"/>
            <w:right w:w="150" w:type="dxa"/>
          </w:tblCellMar>
        </w:tblPrEx>
        <w:trPr>
          <w:jc w:val="center"/>
        </w:trPr>
        <w:tc>
          <w:tcPr>
            <w:tcW w:w="610"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6BE5F35">
            <w:pPr>
              <w:pStyle w:val="2"/>
              <w:widowControl/>
              <w:wordWrap w:val="0"/>
              <w:spacing w:beforeAutospacing="0" w:afterAutospacing="0" w:line="315" w:lineRule="atLeast"/>
              <w:rPr>
                <w:sz w:val="19"/>
                <w:szCs w:val="19"/>
              </w:rPr>
            </w:pPr>
            <w:r>
              <w:rPr>
                <w:rFonts w:hint="eastAsia" w:ascii="黑体" w:hAnsi="宋体" w:eastAsia="黑体" w:cs="黑体"/>
                <w:sz w:val="19"/>
                <w:szCs w:val="19"/>
              </w:rPr>
              <w:t>三、本年度办理结果</w:t>
            </w:r>
          </w:p>
        </w:tc>
        <w:tc>
          <w:tcPr>
            <w:tcW w:w="456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B470FFC">
            <w:pPr>
              <w:pStyle w:val="2"/>
              <w:widowControl/>
              <w:wordWrap w:val="0"/>
              <w:spacing w:beforeAutospacing="0" w:afterAutospacing="0" w:line="315" w:lineRule="atLeast"/>
              <w:rPr>
                <w:sz w:val="19"/>
                <w:szCs w:val="19"/>
              </w:rPr>
            </w:pPr>
            <w:r>
              <w:rPr>
                <w:rFonts w:hint="eastAsia" w:ascii="黑体" w:hAnsi="宋体" w:eastAsia="黑体" w:cs="黑体"/>
                <w:sz w:val="19"/>
                <w:szCs w:val="19"/>
              </w:rPr>
              <w:t>（一）予以公开</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0265DEA">
            <w:pPr>
              <w:pStyle w:val="2"/>
              <w:widowControl/>
              <w:wordWrap w:val="0"/>
              <w:spacing w:beforeAutospacing="0" w:afterAutospacing="0" w:line="315" w:lineRule="atLeast"/>
              <w:jc w:val="center"/>
              <w:rPr>
                <w:sz w:val="19"/>
                <w:szCs w:val="19"/>
              </w:rPr>
            </w:pPr>
            <w:r>
              <w:rPr>
                <w:rFonts w:hint="eastAsia"/>
                <w:sz w:val="19"/>
                <w:szCs w:val="19"/>
              </w:rPr>
              <w:t>11</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F903C7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513669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658D0B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B0DA04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1747E4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DB56F6B">
            <w:pPr>
              <w:pStyle w:val="2"/>
              <w:widowControl/>
              <w:wordWrap w:val="0"/>
              <w:spacing w:beforeAutospacing="0" w:afterAutospacing="0" w:line="315" w:lineRule="atLeast"/>
              <w:jc w:val="center"/>
              <w:rPr>
                <w:sz w:val="19"/>
                <w:szCs w:val="19"/>
              </w:rPr>
            </w:pPr>
            <w:r>
              <w:rPr>
                <w:rFonts w:hint="eastAsia"/>
                <w:sz w:val="19"/>
                <w:szCs w:val="19"/>
              </w:rPr>
              <w:t>11</w:t>
            </w:r>
          </w:p>
        </w:tc>
      </w:tr>
      <w:tr w14:paraId="5C5F5807">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1A4FF58">
            <w:pPr>
              <w:rPr>
                <w:rFonts w:ascii="宋体"/>
                <w:sz w:val="24"/>
              </w:rPr>
            </w:pPr>
          </w:p>
        </w:tc>
        <w:tc>
          <w:tcPr>
            <w:tcW w:w="456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B1B2AA9">
            <w:pPr>
              <w:pStyle w:val="2"/>
              <w:widowControl/>
              <w:wordWrap w:val="0"/>
              <w:spacing w:beforeAutospacing="0" w:afterAutospacing="0" w:line="315" w:lineRule="atLeast"/>
              <w:rPr>
                <w:sz w:val="19"/>
                <w:szCs w:val="19"/>
              </w:rPr>
            </w:pPr>
            <w:bookmarkStart w:id="1" w:name="_Hlk66973981"/>
            <w:bookmarkEnd w:id="1"/>
            <w:r>
              <w:rPr>
                <w:rFonts w:hint="eastAsia" w:ascii="黑体" w:hAnsi="宋体" w:eastAsia="黑体" w:cs="黑体"/>
                <w:sz w:val="19"/>
                <w:szCs w:val="19"/>
              </w:rPr>
              <w:t>（二）部分公开（区分处理的，只计这一情形，不计其他情形）</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41C0FF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3F3345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49561B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2B3E62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0E5A83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0F57FF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1AB8F4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6C381F40">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78E099D">
            <w:pPr>
              <w:rPr>
                <w:rFonts w:ascii="宋体"/>
                <w:sz w:val="24"/>
              </w:rPr>
            </w:pPr>
          </w:p>
        </w:tc>
        <w:tc>
          <w:tcPr>
            <w:tcW w:w="163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C626F52">
            <w:pPr>
              <w:pStyle w:val="2"/>
              <w:widowControl/>
              <w:wordWrap w:val="0"/>
              <w:spacing w:beforeAutospacing="0" w:afterAutospacing="0" w:line="315" w:lineRule="atLeast"/>
              <w:ind w:left="-101"/>
              <w:rPr>
                <w:sz w:val="19"/>
                <w:szCs w:val="19"/>
              </w:rPr>
            </w:pPr>
            <w:r>
              <w:rPr>
                <w:rFonts w:hint="eastAsia" w:ascii="黑体" w:hAnsi="宋体" w:eastAsia="黑体" w:cs="黑体"/>
                <w:sz w:val="19"/>
                <w:szCs w:val="19"/>
              </w:rPr>
              <w:t>（三）不予公开</w:t>
            </w: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95B7F75">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1.属于国家秘密</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0397CF5">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03AE8F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6B1494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1D00C4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64C17C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6533E4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42629F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75546F8A">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54529A5">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7410165">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C86E706">
            <w:pPr>
              <w:pStyle w:val="2"/>
              <w:widowControl/>
              <w:wordWrap w:val="0"/>
              <w:spacing w:beforeAutospacing="0" w:afterAutospacing="0" w:line="315" w:lineRule="atLeast"/>
              <w:rPr>
                <w:sz w:val="19"/>
                <w:szCs w:val="19"/>
              </w:rPr>
            </w:pPr>
            <w:bookmarkStart w:id="2" w:name="_Hlk66974104"/>
            <w:bookmarkEnd w:id="2"/>
            <w:r>
              <w:rPr>
                <w:rFonts w:hint="eastAsia" w:ascii="仿宋_GB2312" w:eastAsia="仿宋_GB2312" w:cs="仿宋_GB2312"/>
                <w:sz w:val="19"/>
                <w:szCs w:val="19"/>
              </w:rPr>
              <w:t>2.其他法律行政法规禁止公开</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E1DEC8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E9DF8E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38C6E6A">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745CF2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B0AC75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886F3F5">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2AA559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3A3A617A">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C7A4D6F">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9ED68DF">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009EE7B">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3.危及“三安全一稳定”</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B30C3A4">
            <w:pPr>
              <w:pStyle w:val="2"/>
              <w:widowControl/>
              <w:wordWrap w:val="0"/>
              <w:spacing w:beforeAutospacing="0" w:afterAutospacing="0" w:line="315" w:lineRule="atLeast"/>
              <w:jc w:val="center"/>
              <w:rPr>
                <w:sz w:val="19"/>
                <w:szCs w:val="19"/>
              </w:rPr>
            </w:pPr>
            <w:r>
              <w:rPr>
                <w:rFonts w:hint="eastAsia"/>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3120B7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FE588C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59D48C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1BBCE4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C14BDA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4FD85A4">
            <w:pPr>
              <w:pStyle w:val="2"/>
              <w:widowControl/>
              <w:wordWrap w:val="0"/>
              <w:spacing w:beforeAutospacing="0" w:afterAutospacing="0" w:line="315" w:lineRule="atLeast"/>
              <w:jc w:val="center"/>
              <w:rPr>
                <w:sz w:val="19"/>
                <w:szCs w:val="19"/>
              </w:rPr>
            </w:pPr>
            <w:r>
              <w:rPr>
                <w:rFonts w:hint="eastAsia"/>
                <w:sz w:val="19"/>
                <w:szCs w:val="19"/>
              </w:rPr>
              <w:t>0</w:t>
            </w:r>
          </w:p>
        </w:tc>
      </w:tr>
      <w:tr w14:paraId="2FA6DD93">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0F0896E">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B855FD8">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D026A2A">
            <w:pPr>
              <w:pStyle w:val="2"/>
              <w:widowControl/>
              <w:wordWrap w:val="0"/>
              <w:spacing w:beforeAutospacing="0" w:afterAutospacing="0" w:line="315" w:lineRule="atLeast"/>
              <w:rPr>
                <w:sz w:val="19"/>
                <w:szCs w:val="19"/>
              </w:rPr>
            </w:pPr>
            <w:bookmarkStart w:id="3" w:name="_Hlk66974290"/>
            <w:bookmarkEnd w:id="3"/>
            <w:r>
              <w:rPr>
                <w:rFonts w:hint="eastAsia" w:ascii="仿宋_GB2312" w:eastAsia="仿宋_GB2312" w:cs="仿宋_GB2312"/>
                <w:sz w:val="19"/>
                <w:szCs w:val="19"/>
              </w:rPr>
              <w:t>4.保护第三方合法权益</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C0D9B64">
            <w:pPr>
              <w:pStyle w:val="2"/>
              <w:widowControl/>
              <w:wordWrap w:val="0"/>
              <w:spacing w:beforeAutospacing="0" w:afterAutospacing="0" w:line="315" w:lineRule="atLeast"/>
              <w:jc w:val="center"/>
              <w:rPr>
                <w:sz w:val="19"/>
                <w:szCs w:val="19"/>
              </w:rPr>
            </w:pPr>
            <w:r>
              <w:rPr>
                <w:rFonts w:hint="eastAsia"/>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20728A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A6947D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415474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BAD43E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53C72A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E60571E">
            <w:pPr>
              <w:pStyle w:val="2"/>
              <w:widowControl/>
              <w:wordWrap w:val="0"/>
              <w:spacing w:beforeAutospacing="0" w:afterAutospacing="0" w:line="315" w:lineRule="atLeast"/>
              <w:jc w:val="center"/>
              <w:rPr>
                <w:sz w:val="19"/>
                <w:szCs w:val="19"/>
              </w:rPr>
            </w:pPr>
            <w:r>
              <w:rPr>
                <w:rFonts w:hint="eastAsia"/>
                <w:sz w:val="19"/>
                <w:szCs w:val="19"/>
              </w:rPr>
              <w:t>0</w:t>
            </w:r>
          </w:p>
        </w:tc>
      </w:tr>
      <w:tr w14:paraId="1F1EA57E">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A75FC92">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005968D">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D5540BD">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5.属于三类内部事务信息</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FDF22A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26CB25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A37F6E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5BBF82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E2A286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DA2A2E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BA54F5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049D14D7">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0CE7396">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BD5218A">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06D8F4D">
            <w:pPr>
              <w:pStyle w:val="2"/>
              <w:widowControl/>
              <w:wordWrap w:val="0"/>
              <w:spacing w:beforeAutospacing="0" w:afterAutospacing="0" w:line="315" w:lineRule="atLeast"/>
              <w:rPr>
                <w:sz w:val="19"/>
                <w:szCs w:val="19"/>
              </w:rPr>
            </w:pPr>
            <w:bookmarkStart w:id="4" w:name="_Hlk66974555"/>
            <w:bookmarkEnd w:id="4"/>
            <w:r>
              <w:rPr>
                <w:rFonts w:hint="eastAsia" w:ascii="仿宋_GB2312" w:eastAsia="仿宋_GB2312" w:cs="仿宋_GB2312"/>
                <w:sz w:val="19"/>
                <w:szCs w:val="19"/>
              </w:rPr>
              <w:t>6.属于四类过程性信息</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D1F8EE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A96DA9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5B1A34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C9F070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59A0E8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2CCD7D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9475E7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64C32C1C">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1358462">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746D789">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AAAB2C4">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7.属于行政执法案卷</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C53C94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B488DC5">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28F8C4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9FB701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060412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F030EFA">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62AA2C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1BAB4BBD">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623A4F8">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830A5E0">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46937E2">
            <w:pPr>
              <w:pStyle w:val="2"/>
              <w:widowControl/>
              <w:wordWrap w:val="0"/>
              <w:spacing w:beforeAutospacing="0" w:afterAutospacing="0" w:line="315" w:lineRule="atLeast"/>
              <w:rPr>
                <w:sz w:val="19"/>
                <w:szCs w:val="19"/>
              </w:rPr>
            </w:pPr>
            <w:bookmarkStart w:id="5" w:name="_Hlk66975211"/>
            <w:bookmarkEnd w:id="5"/>
            <w:r>
              <w:rPr>
                <w:rFonts w:hint="eastAsia" w:ascii="仿宋_GB2312" w:eastAsia="仿宋_GB2312" w:cs="仿宋_GB2312"/>
                <w:sz w:val="19"/>
                <w:szCs w:val="19"/>
              </w:rPr>
              <w:t>8.属于行政查询事项</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011B9E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5CC8ED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8E2BCE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7F75AC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565064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893135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9F22FD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796379C0">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F4B4E31">
            <w:pPr>
              <w:rPr>
                <w:rFonts w:ascii="宋体"/>
                <w:sz w:val="24"/>
              </w:rPr>
            </w:pPr>
          </w:p>
        </w:tc>
        <w:tc>
          <w:tcPr>
            <w:tcW w:w="163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DCE437E">
            <w:pPr>
              <w:pStyle w:val="2"/>
              <w:widowControl/>
              <w:wordWrap w:val="0"/>
              <w:spacing w:beforeAutospacing="0" w:afterAutospacing="0" w:line="315" w:lineRule="atLeast"/>
              <w:ind w:left="-101"/>
              <w:rPr>
                <w:sz w:val="19"/>
                <w:szCs w:val="19"/>
              </w:rPr>
            </w:pPr>
            <w:r>
              <w:rPr>
                <w:rFonts w:hint="eastAsia" w:ascii="黑体" w:hAnsi="宋体" w:eastAsia="黑体" w:cs="黑体"/>
                <w:sz w:val="19"/>
                <w:szCs w:val="19"/>
              </w:rPr>
              <w:t>（四）无法提供</w:t>
            </w: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8CB43BA">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1.本机关不掌握相关政府信息</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64E41EE">
            <w:pPr>
              <w:pStyle w:val="2"/>
              <w:widowControl/>
              <w:wordWrap w:val="0"/>
              <w:spacing w:beforeAutospacing="0" w:afterAutospacing="0" w:line="315" w:lineRule="atLeast"/>
              <w:jc w:val="center"/>
              <w:rPr>
                <w:sz w:val="19"/>
                <w:szCs w:val="19"/>
              </w:rPr>
            </w:pPr>
            <w:r>
              <w:rPr>
                <w:rFonts w:hint="eastAsia"/>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EBD527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DF5042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37A50E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58CC12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50C041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357BC55">
            <w:pPr>
              <w:pStyle w:val="2"/>
              <w:widowControl/>
              <w:wordWrap w:val="0"/>
              <w:spacing w:beforeAutospacing="0" w:afterAutospacing="0" w:line="315" w:lineRule="atLeast"/>
              <w:jc w:val="center"/>
              <w:rPr>
                <w:sz w:val="19"/>
                <w:szCs w:val="19"/>
              </w:rPr>
            </w:pPr>
            <w:r>
              <w:rPr>
                <w:rFonts w:hint="eastAsia"/>
                <w:sz w:val="19"/>
                <w:szCs w:val="19"/>
              </w:rPr>
              <w:t>0</w:t>
            </w:r>
          </w:p>
        </w:tc>
      </w:tr>
      <w:tr w14:paraId="7F3AB9F2">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EB23802">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4B008CF">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74C79C7">
            <w:pPr>
              <w:pStyle w:val="2"/>
              <w:widowControl/>
              <w:wordWrap w:val="0"/>
              <w:spacing w:beforeAutospacing="0" w:afterAutospacing="0" w:line="315" w:lineRule="atLeast"/>
              <w:rPr>
                <w:sz w:val="19"/>
                <w:szCs w:val="19"/>
              </w:rPr>
            </w:pPr>
            <w:bookmarkStart w:id="6" w:name="_Hlk66975392"/>
            <w:bookmarkEnd w:id="6"/>
            <w:r>
              <w:rPr>
                <w:rFonts w:hint="eastAsia" w:ascii="仿宋_GB2312" w:eastAsia="仿宋_GB2312" w:cs="仿宋_GB2312"/>
                <w:sz w:val="19"/>
                <w:szCs w:val="19"/>
              </w:rPr>
              <w:t>2.没有现成信息需要另行制作</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25465D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A9B96F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8D4D3E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0E1022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65763A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7877AC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F7666A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15B46E1A">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89E10E7">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6BF885B">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D989A60">
            <w:pPr>
              <w:pStyle w:val="2"/>
              <w:widowControl/>
              <w:wordWrap w:val="0"/>
              <w:spacing w:beforeAutospacing="0" w:afterAutospacing="0" w:line="315" w:lineRule="atLeast"/>
              <w:rPr>
                <w:sz w:val="19"/>
                <w:szCs w:val="19"/>
              </w:rPr>
            </w:pPr>
            <w:bookmarkStart w:id="7" w:name="_Hlk66975466"/>
            <w:bookmarkEnd w:id="7"/>
            <w:r>
              <w:rPr>
                <w:rFonts w:hint="eastAsia" w:ascii="仿宋_GB2312" w:eastAsia="仿宋_GB2312" w:cs="仿宋_GB2312"/>
                <w:sz w:val="19"/>
                <w:szCs w:val="19"/>
              </w:rPr>
              <w:t>3.补正后申请内容仍不明确</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FEF5814">
            <w:pPr>
              <w:pStyle w:val="2"/>
              <w:widowControl/>
              <w:wordWrap w:val="0"/>
              <w:spacing w:beforeAutospacing="0" w:afterAutospacing="0" w:line="315" w:lineRule="atLeast"/>
              <w:jc w:val="center"/>
              <w:rPr>
                <w:sz w:val="19"/>
                <w:szCs w:val="19"/>
              </w:rPr>
            </w:pPr>
            <w:r>
              <w:rPr>
                <w:rFonts w:hint="eastAsia"/>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773811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3C0F47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82413B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120354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2CB397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B1C0FE5">
            <w:pPr>
              <w:pStyle w:val="2"/>
              <w:widowControl/>
              <w:wordWrap w:val="0"/>
              <w:spacing w:beforeAutospacing="0" w:afterAutospacing="0" w:line="315" w:lineRule="atLeast"/>
              <w:jc w:val="center"/>
              <w:rPr>
                <w:sz w:val="19"/>
                <w:szCs w:val="19"/>
              </w:rPr>
            </w:pPr>
            <w:r>
              <w:rPr>
                <w:rFonts w:hint="eastAsia"/>
                <w:sz w:val="19"/>
                <w:szCs w:val="19"/>
              </w:rPr>
              <w:t>0</w:t>
            </w:r>
          </w:p>
        </w:tc>
      </w:tr>
      <w:tr w14:paraId="3F352869">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A8A29AF">
            <w:pPr>
              <w:rPr>
                <w:rFonts w:ascii="宋体"/>
                <w:sz w:val="24"/>
              </w:rPr>
            </w:pPr>
          </w:p>
        </w:tc>
        <w:tc>
          <w:tcPr>
            <w:tcW w:w="163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479BFBE">
            <w:pPr>
              <w:pStyle w:val="2"/>
              <w:widowControl/>
              <w:wordWrap w:val="0"/>
              <w:spacing w:beforeAutospacing="0" w:afterAutospacing="0" w:line="315" w:lineRule="atLeast"/>
              <w:ind w:left="-101"/>
              <w:rPr>
                <w:sz w:val="19"/>
                <w:szCs w:val="19"/>
              </w:rPr>
            </w:pPr>
            <w:r>
              <w:rPr>
                <w:rFonts w:hint="eastAsia" w:ascii="黑体" w:hAnsi="宋体" w:eastAsia="黑体" w:cs="黑体"/>
                <w:sz w:val="19"/>
                <w:szCs w:val="19"/>
              </w:rPr>
              <w:t>（五）不予处理</w:t>
            </w: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9412AB9">
            <w:pPr>
              <w:pStyle w:val="2"/>
              <w:widowControl/>
              <w:wordWrap w:val="0"/>
              <w:spacing w:beforeAutospacing="0" w:afterAutospacing="0" w:line="315" w:lineRule="atLeast"/>
              <w:rPr>
                <w:sz w:val="19"/>
                <w:szCs w:val="19"/>
              </w:rPr>
            </w:pPr>
            <w:bookmarkStart w:id="8" w:name="_Hlk66975537"/>
            <w:bookmarkEnd w:id="8"/>
            <w:r>
              <w:rPr>
                <w:rFonts w:hint="eastAsia" w:ascii="仿宋_GB2312" w:eastAsia="仿宋_GB2312" w:cs="仿宋_GB2312"/>
                <w:sz w:val="19"/>
                <w:szCs w:val="19"/>
              </w:rPr>
              <w:t>1.信访举报投诉类申请</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698BD3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563BC5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4B1034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740907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F72B12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D6050E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2A069E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217CEC6F">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0541A8D">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80B4528">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30D72D5">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2.重复申请</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88478FF">
            <w:pPr>
              <w:pStyle w:val="2"/>
              <w:widowControl/>
              <w:wordWrap w:val="0"/>
              <w:spacing w:beforeAutospacing="0" w:afterAutospacing="0" w:line="315" w:lineRule="atLeast"/>
              <w:jc w:val="center"/>
              <w:rPr>
                <w:sz w:val="19"/>
                <w:szCs w:val="19"/>
              </w:rPr>
            </w:pPr>
            <w:r>
              <w:rPr>
                <w:rFonts w:hint="eastAsia"/>
                <w:sz w:val="19"/>
                <w:szCs w:val="19"/>
              </w:rPr>
              <w:t>6</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AC64F5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6E4981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31D8D9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D34EFF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4D3432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279496F">
            <w:pPr>
              <w:pStyle w:val="2"/>
              <w:widowControl/>
              <w:wordWrap w:val="0"/>
              <w:spacing w:beforeAutospacing="0" w:afterAutospacing="0" w:line="315" w:lineRule="atLeast"/>
              <w:jc w:val="center"/>
              <w:rPr>
                <w:sz w:val="19"/>
                <w:szCs w:val="19"/>
              </w:rPr>
            </w:pPr>
            <w:r>
              <w:rPr>
                <w:rFonts w:hint="eastAsia"/>
                <w:sz w:val="19"/>
                <w:szCs w:val="19"/>
              </w:rPr>
              <w:t>6</w:t>
            </w:r>
          </w:p>
        </w:tc>
      </w:tr>
      <w:tr w14:paraId="25676B79">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B2F7332">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1EB3A21">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0BA0333">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3.要求提供公开出版物</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77E78D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8F4528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351A0B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356BA4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461012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7BA897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E019FAA">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18AA3837">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2FF9D2F">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86AC9D7">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C2A3843">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4.无正当理由大量反复申请</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2346A1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13C50D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174EA9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55AE4F5">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805BD3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D9F708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EAA3F1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3F5D9F19">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5BC07A3">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DA322D5">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8514C6B">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5.要求行政机关确认或重新出具已获取信息</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C5099C9">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16919AE">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7C647A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DF0D70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4829F1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6C8896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F9DCE3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58E1C4F4">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A6AEBA7">
            <w:pPr>
              <w:rPr>
                <w:rFonts w:ascii="宋体"/>
                <w:sz w:val="24"/>
              </w:rPr>
            </w:pPr>
          </w:p>
        </w:tc>
        <w:tc>
          <w:tcPr>
            <w:tcW w:w="163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3316E12">
            <w:pPr>
              <w:pStyle w:val="2"/>
              <w:widowControl/>
              <w:wordWrap w:val="0"/>
              <w:spacing w:beforeAutospacing="0" w:afterAutospacing="0" w:line="315" w:lineRule="atLeast"/>
              <w:rPr>
                <w:sz w:val="19"/>
                <w:szCs w:val="19"/>
              </w:rPr>
            </w:pPr>
            <w:r>
              <w:rPr>
                <w:rFonts w:hint="eastAsia" w:ascii="黑体" w:hAnsi="宋体" w:eastAsia="黑体" w:cs="黑体"/>
                <w:sz w:val="19"/>
                <w:szCs w:val="19"/>
              </w:rPr>
              <w:t>（六）其他处理</w:t>
            </w: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4" w:type="dxa"/>
              <w:bottom w:w="0" w:type="dxa"/>
              <w:right w:w="14" w:type="dxa"/>
            </w:tcMar>
            <w:vAlign w:val="center"/>
          </w:tcPr>
          <w:p w14:paraId="57977C51">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1.申请人无正当理由逾期不补正、行政机关不再处理其政府信息公开申请</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55FB10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A7AE84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5EAA06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AB3426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00423F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4F378A2">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720ED4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741B9312">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9CA7854">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D91E3EB">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4" w:type="dxa"/>
              <w:bottom w:w="0" w:type="dxa"/>
              <w:right w:w="14" w:type="dxa"/>
            </w:tcMar>
            <w:vAlign w:val="center"/>
          </w:tcPr>
          <w:p w14:paraId="33478144">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2.申请人逾期未按收费通知要求缴纳费用、行政机关不再处理其政府信息公开申请</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ED1179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A97AA3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69E8AC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D9ECE7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21BBAD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6284B4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FE9029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57336718">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0DE2BA3">
            <w:pPr>
              <w:rPr>
                <w:rFonts w:ascii="宋体"/>
                <w:sz w:val="24"/>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DADE4BD">
            <w:pPr>
              <w:rPr>
                <w:rFonts w:ascii="宋体"/>
                <w:sz w:val="24"/>
              </w:rPr>
            </w:pPr>
          </w:p>
        </w:tc>
        <w:tc>
          <w:tcPr>
            <w:tcW w:w="2926" w:type="dxa"/>
            <w:tcBorders>
              <w:top w:val="single" w:color="000000" w:sz="8" w:space="0"/>
              <w:left w:val="single" w:color="000000" w:sz="8" w:space="0"/>
              <w:bottom w:val="single" w:color="000000" w:sz="8" w:space="0"/>
              <w:right w:val="single" w:color="000000" w:sz="8" w:space="0"/>
            </w:tcBorders>
            <w:shd w:val="clear" w:color="auto" w:fill="auto"/>
            <w:tcMar>
              <w:top w:w="0" w:type="dxa"/>
              <w:left w:w="14" w:type="dxa"/>
              <w:bottom w:w="0" w:type="dxa"/>
              <w:right w:w="14" w:type="dxa"/>
            </w:tcMar>
            <w:vAlign w:val="center"/>
          </w:tcPr>
          <w:p w14:paraId="33940A08">
            <w:pPr>
              <w:pStyle w:val="2"/>
              <w:widowControl/>
              <w:wordWrap w:val="0"/>
              <w:spacing w:beforeAutospacing="0" w:afterAutospacing="0" w:line="315" w:lineRule="atLeast"/>
              <w:rPr>
                <w:sz w:val="19"/>
                <w:szCs w:val="19"/>
              </w:rPr>
            </w:pPr>
            <w:r>
              <w:rPr>
                <w:rFonts w:hint="eastAsia" w:ascii="仿宋_GB2312" w:eastAsia="仿宋_GB2312" w:cs="仿宋_GB2312"/>
                <w:sz w:val="19"/>
                <w:szCs w:val="19"/>
              </w:rPr>
              <w:t>3.其他</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AFC5DE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0E00E87">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0AFDAE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397F8DA6">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BB5661B">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89A48E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94077D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r w14:paraId="1A0A1C40">
        <w:tblPrEx>
          <w:tblCellMar>
            <w:top w:w="75" w:type="dxa"/>
            <w:left w:w="150" w:type="dxa"/>
            <w:bottom w:w="75" w:type="dxa"/>
            <w:right w:w="150" w:type="dxa"/>
          </w:tblCellMar>
        </w:tblPrEx>
        <w:trPr>
          <w:jc w:val="center"/>
        </w:trPr>
        <w:tc>
          <w:tcPr>
            <w:tcW w:w="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5797DFF3">
            <w:pPr>
              <w:rPr>
                <w:rFonts w:ascii="宋体"/>
                <w:sz w:val="24"/>
              </w:rPr>
            </w:pPr>
          </w:p>
        </w:tc>
        <w:tc>
          <w:tcPr>
            <w:tcW w:w="456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6278850F">
            <w:pPr>
              <w:pStyle w:val="2"/>
              <w:widowControl/>
              <w:wordWrap w:val="0"/>
              <w:spacing w:beforeAutospacing="0" w:afterAutospacing="0" w:line="315" w:lineRule="atLeast"/>
              <w:rPr>
                <w:sz w:val="19"/>
                <w:szCs w:val="19"/>
              </w:rPr>
            </w:pPr>
            <w:r>
              <w:rPr>
                <w:rFonts w:hint="eastAsia" w:ascii="黑体" w:hAnsi="宋体" w:eastAsia="黑体" w:cs="黑体"/>
                <w:sz w:val="19"/>
                <w:szCs w:val="19"/>
              </w:rPr>
              <w:t>（七）总计</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4899D7D">
            <w:pPr>
              <w:pStyle w:val="2"/>
              <w:widowControl/>
              <w:wordWrap w:val="0"/>
              <w:spacing w:beforeAutospacing="0" w:afterAutospacing="0" w:line="315" w:lineRule="atLeast"/>
              <w:jc w:val="center"/>
              <w:rPr>
                <w:rFonts w:eastAsia="仿宋_GB2312"/>
                <w:sz w:val="19"/>
                <w:szCs w:val="19"/>
              </w:rPr>
            </w:pPr>
            <w:r>
              <w:rPr>
                <w:rFonts w:hint="eastAsia" w:ascii="仿宋_GB2312" w:eastAsia="仿宋_GB2312" w:cs="仿宋_GB2312"/>
                <w:sz w:val="19"/>
                <w:szCs w:val="19"/>
              </w:rPr>
              <w:t>17</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E6DC618">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40751E0">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EB6086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CE5A70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E0169BC">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0B758574">
            <w:pPr>
              <w:pStyle w:val="2"/>
              <w:widowControl/>
              <w:wordWrap w:val="0"/>
              <w:spacing w:beforeAutospacing="0" w:afterAutospacing="0" w:line="315" w:lineRule="atLeast"/>
              <w:jc w:val="center"/>
              <w:rPr>
                <w:rFonts w:eastAsia="仿宋_GB2312"/>
                <w:sz w:val="19"/>
                <w:szCs w:val="19"/>
              </w:rPr>
            </w:pPr>
            <w:r>
              <w:rPr>
                <w:rFonts w:hint="eastAsia" w:ascii="仿宋_GB2312" w:eastAsia="仿宋_GB2312" w:cs="仿宋_GB2312"/>
                <w:sz w:val="19"/>
                <w:szCs w:val="19"/>
              </w:rPr>
              <w:t>17</w:t>
            </w:r>
          </w:p>
        </w:tc>
      </w:tr>
      <w:tr w14:paraId="0FF87C3F">
        <w:tblPrEx>
          <w:tblCellMar>
            <w:top w:w="75" w:type="dxa"/>
            <w:left w:w="150" w:type="dxa"/>
            <w:bottom w:w="75" w:type="dxa"/>
            <w:right w:w="150" w:type="dxa"/>
          </w:tblCellMar>
        </w:tblPrEx>
        <w:trPr>
          <w:jc w:val="center"/>
        </w:trPr>
        <w:tc>
          <w:tcPr>
            <w:tcW w:w="517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A9CFD38">
            <w:pPr>
              <w:pStyle w:val="2"/>
              <w:widowControl/>
              <w:wordWrap w:val="0"/>
              <w:spacing w:beforeAutospacing="0" w:afterAutospacing="0" w:line="315" w:lineRule="atLeast"/>
              <w:rPr>
                <w:sz w:val="19"/>
                <w:szCs w:val="19"/>
              </w:rPr>
            </w:pPr>
            <w:r>
              <w:rPr>
                <w:rFonts w:hint="eastAsia" w:ascii="黑体" w:hAnsi="宋体" w:eastAsia="黑体" w:cs="黑体"/>
                <w:sz w:val="19"/>
                <w:szCs w:val="19"/>
              </w:rPr>
              <w:t>四、结转下年度继续办理</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CDDF204">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3CB09AF">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504"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4A8651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4715E5FD">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8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77B1683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46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202AB3C3">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c>
          <w:tcPr>
            <w:tcW w:w="711" w:type="dxa"/>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vAlign w:val="center"/>
          </w:tcPr>
          <w:p w14:paraId="14BFC9D1">
            <w:pPr>
              <w:pStyle w:val="2"/>
              <w:widowControl/>
              <w:wordWrap w:val="0"/>
              <w:spacing w:beforeAutospacing="0" w:afterAutospacing="0" w:line="315" w:lineRule="atLeast"/>
              <w:jc w:val="center"/>
              <w:rPr>
                <w:sz w:val="19"/>
                <w:szCs w:val="19"/>
              </w:rPr>
            </w:pPr>
            <w:r>
              <w:rPr>
                <w:rFonts w:hint="eastAsia" w:ascii="仿宋_GB2312" w:eastAsia="仿宋_GB2312" w:cs="仿宋_GB2312"/>
                <w:sz w:val="19"/>
                <w:szCs w:val="19"/>
              </w:rPr>
              <w:t>0</w:t>
            </w:r>
          </w:p>
        </w:tc>
      </w:tr>
    </w:tbl>
    <w:p w14:paraId="3A1A7851">
      <w:pPr>
        <w:pStyle w:val="2"/>
        <w:widowControl/>
        <w:shd w:val="clear" w:color="auto" w:fill="FFFFFF"/>
        <w:spacing w:beforeAutospacing="0" w:afterAutospacing="0" w:line="560" w:lineRule="exact"/>
        <w:ind w:firstLine="640" w:firstLineChars="200"/>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ED009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60EE1A">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F145E5">
            <w:pPr>
              <w:widowControl/>
              <w:jc w:val="center"/>
              <w:rPr>
                <w:rFonts w:ascii="黑体" w:hAnsi="黑体" w:eastAsia="黑体"/>
              </w:rPr>
            </w:pPr>
            <w:r>
              <w:rPr>
                <w:rFonts w:ascii="黑体" w:hAnsi="黑体" w:eastAsia="黑体"/>
                <w:kern w:val="0"/>
                <w:sz w:val="20"/>
              </w:rPr>
              <w:t>行政诉讼</w:t>
            </w:r>
          </w:p>
        </w:tc>
      </w:tr>
      <w:tr w14:paraId="066E22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BD5713">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578CE195">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0E1A235">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9FB57D">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B4D871">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456E646A">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92CE3F">
            <w:pPr>
              <w:widowControl/>
              <w:spacing w:line="320" w:lineRule="exact"/>
              <w:jc w:val="center"/>
              <w:rPr>
                <w:rFonts w:ascii="黑体" w:hAnsi="黑体" w:eastAsia="黑体"/>
                <w:kern w:val="0"/>
                <w:sz w:val="20"/>
              </w:rPr>
            </w:pPr>
            <w:r>
              <w:rPr>
                <w:rFonts w:ascii="黑体" w:hAnsi="黑体" w:eastAsia="黑体"/>
                <w:kern w:val="0"/>
                <w:sz w:val="20"/>
              </w:rPr>
              <w:t>总</w:t>
            </w:r>
          </w:p>
          <w:p w14:paraId="499799E2">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3DB782">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16834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1D6A10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40F8EE">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97858DD">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53D211">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4806A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CE3625">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22D9EA4">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36F10F2">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BA830D">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6855232C">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021E97">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55DA2D73">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0AAC3E">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5A799C">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0B8CA6">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2A250542">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D75147">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56713340">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A38432">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CD907B8">
            <w:pPr>
              <w:widowControl/>
              <w:jc w:val="center"/>
              <w:rPr>
                <w:rFonts w:ascii="黑体" w:hAnsi="黑体" w:eastAsia="黑体"/>
              </w:rPr>
            </w:pPr>
            <w:r>
              <w:rPr>
                <w:rFonts w:ascii="黑体" w:hAnsi="黑体" w:eastAsia="黑体"/>
                <w:kern w:val="0"/>
                <w:sz w:val="20"/>
              </w:rPr>
              <w:t>总计</w:t>
            </w:r>
          </w:p>
        </w:tc>
      </w:tr>
      <w:tr w14:paraId="36FCE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E4D780">
            <w:pPr>
              <w:widowControl/>
              <w:spacing w:after="180"/>
              <w:jc w:val="center"/>
            </w:pPr>
            <w:r>
              <w:t>3</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B188A4">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CF26D14">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273A47B">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7324DAF">
            <w:pPr>
              <w:widowControl/>
              <w:spacing w:after="180"/>
              <w:jc w:val="center"/>
            </w:pPr>
            <w:r>
              <w:t>3</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AA7F848">
            <w:pPr>
              <w:widowControl/>
              <w:spacing w:after="180"/>
              <w:jc w:val="center"/>
            </w:pPr>
            <w: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ADBC8B8">
            <w:pPr>
              <w:widowControl/>
              <w:spacing w:after="180"/>
              <w:jc w:val="center"/>
            </w:pPr>
            <w: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F8BF646">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C0C9AF3">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8427104">
            <w:pPr>
              <w:widowControl/>
              <w:spacing w:after="180"/>
              <w:jc w:val="center"/>
            </w:pPr>
            <w:r>
              <w:t>3</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835569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46C7287">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64E2C24">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5C5B28E">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DFBA5AF">
            <w:pPr>
              <w:widowControl/>
              <w:spacing w:after="180"/>
              <w:jc w:val="center"/>
            </w:pPr>
            <w:r>
              <w:rPr>
                <w:rFonts w:hint="eastAsia"/>
              </w:rPr>
              <w:t>0</w:t>
            </w:r>
          </w:p>
        </w:tc>
      </w:tr>
    </w:tbl>
    <w:p w14:paraId="09D8035D">
      <w:pPr>
        <w:pStyle w:val="2"/>
        <w:widowControl/>
        <w:shd w:val="clear" w:color="auto" w:fill="FFFFFF"/>
        <w:spacing w:beforeAutospacing="0" w:afterAutospacing="0" w:line="560" w:lineRule="exact"/>
        <w:ind w:firstLine="640" w:firstLineChars="200"/>
        <w:rPr>
          <w:rFonts w:ascii="sans-serif" w:hAnsi="sans-serif" w:eastAsia="sans-serif" w:cs="sans-serif"/>
          <w:color w:val="000000"/>
          <w:sz w:val="27"/>
          <w:szCs w:val="27"/>
        </w:rPr>
      </w:pPr>
      <w:r>
        <w:rPr>
          <w:rFonts w:hint="eastAsia" w:ascii="黑体" w:hAnsi="宋体" w:eastAsia="黑体" w:cs="黑体"/>
          <w:color w:val="333333"/>
          <w:sz w:val="32"/>
          <w:szCs w:val="32"/>
          <w:shd w:val="clear" w:color="auto" w:fill="FFFFFF"/>
        </w:rPr>
        <w:t>五、存在的主要问题及改进情况</w:t>
      </w:r>
    </w:p>
    <w:p w14:paraId="0E20948E">
      <w:pPr>
        <w:pStyle w:val="2"/>
        <w:widowControl/>
        <w:spacing w:beforeAutospacing="0" w:afterAutospacing="0" w:line="560" w:lineRule="exact"/>
        <w:ind w:firstLine="640" w:firstLineChars="200"/>
        <w:rPr>
          <w:rFonts w:hint="eastAsia" w:ascii="仿宋_GB2312" w:hAnsi="宋体" w:eastAsia="仿宋_GB2312" w:cs="仿宋_GB2312"/>
          <w:color w:val="000000"/>
          <w:sz w:val="32"/>
          <w:szCs w:val="32"/>
          <w:highlight w:val="none"/>
        </w:rPr>
      </w:pPr>
      <w:r>
        <w:rPr>
          <w:rFonts w:hint="eastAsia" w:ascii="楷体_GB2312" w:hAnsi="宋体" w:eastAsia="楷体_GB2312" w:cs="仿宋_GB2312"/>
          <w:color w:val="000000"/>
          <w:sz w:val="32"/>
          <w:szCs w:val="32"/>
          <w:highlight w:val="none"/>
        </w:rPr>
        <w:t>存在的问题：</w:t>
      </w:r>
      <w:r>
        <w:rPr>
          <w:rFonts w:hint="eastAsia" w:ascii="仿宋_GB2312" w:hAnsi="宋体" w:eastAsia="仿宋_GB2312" w:cs="仿宋_GB2312"/>
          <w:color w:val="000000"/>
          <w:sz w:val="32"/>
          <w:szCs w:val="32"/>
          <w:highlight w:val="none"/>
        </w:rPr>
        <w:t>我局政府信息公开工作取得了一些成效，但仍然存在一些问题有待解决。一是各科室对政府信息公开工作重要性认识急需进一步提高，主动公开政府信息内容仍需深化，政府信息公开力度不够、不及时、不规范。二是政府信息公开工作人员业务能力有待进一步加强，公开信息对应的目录不准确。三是依申请公开的接待、受理、答复等工作有待进一步规范。</w:t>
      </w:r>
    </w:p>
    <w:p w14:paraId="401542BE">
      <w:pPr>
        <w:pStyle w:val="2"/>
        <w:widowControl/>
        <w:spacing w:beforeAutospacing="0" w:afterAutospacing="0" w:line="560" w:lineRule="exact"/>
        <w:ind w:firstLine="640" w:firstLineChars="200"/>
        <w:rPr>
          <w:rFonts w:hint="eastAsia" w:ascii="仿宋_GB2312" w:hAnsi="宋体" w:eastAsia="仿宋_GB2312" w:cs="仿宋_GB2312"/>
          <w:color w:val="000000"/>
          <w:sz w:val="32"/>
          <w:szCs w:val="32"/>
          <w:highlight w:val="none"/>
          <w:shd w:val="clear" w:color="auto" w:fill="FFFFFF"/>
        </w:rPr>
      </w:pPr>
      <w:r>
        <w:rPr>
          <w:rFonts w:hint="eastAsia" w:ascii="楷体_GB2312" w:hAnsi="宋体" w:eastAsia="楷体_GB2312" w:cs="仿宋_GB2312"/>
          <w:color w:val="000000"/>
          <w:sz w:val="32"/>
          <w:szCs w:val="32"/>
          <w:highlight w:val="none"/>
        </w:rPr>
        <w:t>改进情况：</w:t>
      </w:r>
      <w:r>
        <w:rPr>
          <w:rFonts w:hint="eastAsia" w:ascii="仿宋_GB2312" w:hAnsi="宋体" w:eastAsia="仿宋_GB2312" w:cs="仿宋_GB2312"/>
          <w:color w:val="000000"/>
          <w:sz w:val="32"/>
          <w:szCs w:val="32"/>
          <w:highlight w:val="none"/>
        </w:rPr>
        <w:t>针对上述问题，我局主要作出了以下改进。</w:t>
      </w:r>
      <w:r>
        <w:rPr>
          <w:rFonts w:hint="eastAsia" w:ascii="仿宋_GB2312" w:hAnsi="宋体" w:eastAsia="仿宋_GB2312" w:cs="仿宋_GB2312"/>
          <w:color w:val="000000"/>
          <w:sz w:val="32"/>
          <w:szCs w:val="32"/>
          <w:highlight w:val="none"/>
          <w:shd w:val="clear" w:color="auto" w:fill="FFFFFF"/>
        </w:rPr>
        <w:t>一是加强宣传和教育，提高全系统干部职工对政府信息公开工作的认识和重视程度。二是加强主动发布机制建设，继续深化重点领域信息公开。三是加强业务培训和机构建设，不断提高政府信息公开质量和信息公开队伍整体素质。四是依法做好依申请公开工作，提高依申请公开的答复质量。</w:t>
      </w:r>
      <w:bookmarkStart w:id="10" w:name="_GoBack"/>
      <w:bookmarkEnd w:id="10"/>
    </w:p>
    <w:p w14:paraId="2AB67933">
      <w:pPr>
        <w:pStyle w:val="2"/>
        <w:widowControl/>
        <w:shd w:val="clear" w:color="auto" w:fill="FFFFFF"/>
        <w:spacing w:beforeAutospacing="0" w:afterAutospacing="0" w:line="560" w:lineRule="exact"/>
        <w:ind w:firstLine="640" w:firstLineChars="200"/>
        <w:rPr>
          <w:rFonts w:ascii="sans-serif" w:hAnsi="sans-serif" w:eastAsia="sans-serif" w:cs="sans-serif"/>
          <w:color w:val="000000"/>
          <w:sz w:val="27"/>
          <w:szCs w:val="27"/>
        </w:rPr>
      </w:pPr>
      <w:r>
        <w:rPr>
          <w:rFonts w:hint="eastAsia" w:ascii="黑体" w:hAnsi="宋体" w:eastAsia="黑体" w:cs="黑体"/>
          <w:color w:val="000000"/>
          <w:sz w:val="32"/>
          <w:szCs w:val="32"/>
          <w:shd w:val="clear" w:color="auto" w:fill="FFFFFF"/>
        </w:rPr>
        <w:t>六、其他需要报告的事项</w:t>
      </w:r>
    </w:p>
    <w:p w14:paraId="0B12F5D7">
      <w:pPr>
        <w:pStyle w:val="2"/>
        <w:widowControl/>
        <w:shd w:val="clear" w:color="auto" w:fill="FFFFFF"/>
        <w:spacing w:beforeAutospacing="0" w:afterAutospacing="0" w:line="560" w:lineRule="exact"/>
        <w:ind w:firstLine="640" w:firstLineChars="200"/>
        <w:rPr>
          <w:rFonts w:ascii="sans-serif" w:hAnsi="sans-serif" w:eastAsia="sans-serif" w:cs="sans-serif"/>
          <w:color w:val="000000"/>
          <w:sz w:val="27"/>
          <w:szCs w:val="27"/>
        </w:rPr>
      </w:pPr>
      <w:r>
        <w:rPr>
          <w:rFonts w:hint="eastAsia" w:ascii="楷体_GB2312" w:hAnsi="宋体" w:eastAsia="楷体_GB2312" w:cs="楷体_GB2312"/>
          <w:color w:val="000000"/>
          <w:sz w:val="32"/>
          <w:szCs w:val="32"/>
          <w:shd w:val="clear" w:color="auto" w:fill="FFFFFF"/>
        </w:rPr>
        <w:t>（一）收取信息处理费情况</w:t>
      </w:r>
    </w:p>
    <w:p w14:paraId="27A976B7">
      <w:pPr>
        <w:pStyle w:val="2"/>
        <w:widowControl/>
        <w:shd w:val="clear" w:color="auto" w:fill="FFFFFF"/>
        <w:spacing w:beforeAutospacing="0" w:afterAutospacing="0" w:line="560" w:lineRule="exact"/>
        <w:ind w:firstLine="640" w:firstLineChars="200"/>
        <w:rPr>
          <w:rFonts w:ascii="sans-serif" w:hAnsi="sans-serif" w:eastAsia="sans-serif" w:cs="sans-serif"/>
          <w:color w:val="000000"/>
          <w:sz w:val="27"/>
          <w:szCs w:val="27"/>
        </w:rPr>
      </w:pPr>
      <w:r>
        <w:rPr>
          <w:rFonts w:hint="eastAsia" w:ascii="仿宋_GB2312" w:hAnsi="宋体" w:eastAsia="仿宋_GB2312" w:cs="仿宋_GB2312"/>
          <w:color w:val="000000"/>
          <w:sz w:val="32"/>
          <w:szCs w:val="32"/>
          <w:shd w:val="clear" w:color="auto" w:fill="FFFFFF"/>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2024年，我局政府信息公开未收取任何信息处理费。</w:t>
      </w:r>
    </w:p>
    <w:p w14:paraId="7945FF8A">
      <w:pPr>
        <w:pStyle w:val="2"/>
        <w:widowControl/>
        <w:shd w:val="clear" w:color="auto" w:fill="FFFFFF"/>
        <w:spacing w:beforeAutospacing="0" w:afterAutospacing="0" w:line="560" w:lineRule="exact"/>
        <w:ind w:firstLine="640" w:firstLineChars="200"/>
        <w:rPr>
          <w:rFonts w:ascii="sans-serif" w:hAnsi="sans-serif" w:eastAsia="sans-serif" w:cs="sans-serif"/>
          <w:color w:val="000000"/>
          <w:sz w:val="27"/>
          <w:szCs w:val="27"/>
        </w:rPr>
      </w:pPr>
      <w:r>
        <w:rPr>
          <w:rFonts w:hint="eastAsia" w:ascii="楷体_GB2312" w:hAnsi="宋体" w:eastAsia="楷体_GB2312" w:cs="楷体_GB2312"/>
          <w:color w:val="000000"/>
          <w:sz w:val="32"/>
          <w:szCs w:val="32"/>
          <w:shd w:val="clear" w:color="auto" w:fill="FFFFFF"/>
        </w:rPr>
        <w:t>（二）落实上级年度政务公开工作要点情况</w:t>
      </w:r>
    </w:p>
    <w:p w14:paraId="1EB8E51B">
      <w:pPr>
        <w:pStyle w:val="2"/>
        <w:widowControl/>
        <w:shd w:val="clear" w:color="auto" w:fill="FFFFFF"/>
        <w:spacing w:beforeAutospacing="0" w:afterAutospacing="0" w:line="560" w:lineRule="exact"/>
        <w:ind w:firstLine="640" w:firstLineChars="200"/>
        <w:rPr>
          <w:rFonts w:ascii="sans-serif" w:hAnsi="sans-serif" w:eastAsia="sans-serif" w:cs="sans-serif"/>
          <w:color w:val="000000"/>
          <w:sz w:val="27"/>
          <w:szCs w:val="27"/>
        </w:rPr>
      </w:pPr>
      <w:r>
        <w:rPr>
          <w:rFonts w:hint="eastAsia" w:ascii="仿宋_GB2312" w:hAnsi="宋体" w:eastAsia="仿宋_GB2312" w:cs="仿宋_GB2312"/>
          <w:color w:val="000000"/>
          <w:sz w:val="32"/>
          <w:szCs w:val="32"/>
          <w:shd w:val="clear" w:color="auto" w:fill="FFFFFF"/>
        </w:rPr>
        <w:t>区自然资源局严格落实上级关于政务公开工作要点的有关要求，把政务公开工作纳入日常工作日程，做到政务信息及时、准确、全面地公开。积极做好主动公开、依申请公开、业务培训、年报编制等重点工作，有效提升了政务公开建设水平。</w:t>
      </w:r>
    </w:p>
    <w:p w14:paraId="45B641B2">
      <w:pPr>
        <w:pStyle w:val="2"/>
        <w:widowControl/>
        <w:shd w:val="clear" w:color="auto" w:fill="FFFFFF"/>
        <w:spacing w:beforeAutospacing="0" w:afterAutospacing="0" w:line="560" w:lineRule="exact"/>
        <w:ind w:firstLine="640" w:firstLineChars="200"/>
        <w:rPr>
          <w:rFonts w:ascii="楷体_GB2312" w:hAnsi="宋体" w:eastAsia="楷体_GB2312" w:cs="楷体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（三）人大代表建议和政协提案办理结果公开情况</w:t>
      </w:r>
    </w:p>
    <w:p w14:paraId="409DCC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区自然资源局共承担区十三届人大三次会议建议5件，其中主办4件，协办1件。主要涉及耕地保护、城乡规划建设和管理、野生动物保护等方面问题。建议所提意见建议已采纳或部分采纳，均在答复时限内答复完毕，并将4件答复情况进行了主动公开。区自然资源局共承担市政协十届三次会议提案4件，其中主办1件，协办3件。主要涉及城乡空间规划、土地要素保障等方面问题。提案所提意见建议已采纳或部分采纳，均在答复时限内答复完毕，并将2件答复情况进行了主动公开。</w:t>
      </w:r>
    </w:p>
    <w:p w14:paraId="018FBFC0">
      <w:pPr>
        <w:pStyle w:val="2"/>
        <w:widowControl/>
        <w:shd w:val="clear" w:color="auto" w:fill="FFFFFF"/>
        <w:spacing w:beforeAutospacing="0" w:afterAutospacing="0" w:line="560" w:lineRule="exact"/>
        <w:ind w:firstLine="640" w:firstLineChars="200"/>
        <w:jc w:val="both"/>
        <w:rPr>
          <w:rFonts w:hint="eastAsia" w:ascii="楷体_GB2312" w:hAnsi="宋体" w:eastAsia="楷体_GB2312" w:cs="仿宋_GB2312"/>
          <w:color w:val="000000"/>
          <w:sz w:val="32"/>
          <w:szCs w:val="32"/>
          <w:shd w:val="clear" w:color="auto" w:fill="FFFFFF"/>
        </w:rPr>
      </w:pPr>
      <w:r>
        <w:rPr>
          <w:rFonts w:hint="eastAsia" w:ascii="楷体_GB2312" w:hAnsi="宋体" w:eastAsia="楷体_GB2312" w:cs="仿宋_GB2312"/>
          <w:color w:val="000000"/>
          <w:sz w:val="32"/>
          <w:szCs w:val="32"/>
          <w:shd w:val="clear" w:color="auto" w:fill="FFFFFF"/>
        </w:rPr>
        <w:t>（四）政务公开工作创新情况</w:t>
      </w:r>
    </w:p>
    <w:p w14:paraId="0D2E27F3">
      <w:pPr>
        <w:pStyle w:val="2"/>
        <w:widowControl/>
        <w:shd w:val="clear" w:color="auto" w:fill="FFFFFF"/>
        <w:spacing w:beforeAutospacing="0" w:afterAutospacing="0" w:line="560" w:lineRule="exact"/>
        <w:ind w:firstLine="640" w:firstLineChars="200"/>
        <w:jc w:val="both"/>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扩宽公开渠道，进一步加大政务开放力度，提高服务质量和服务效率，增强群众认同感、获得感、幸福感。一是在不动产登记中心和政务大厅窗口放置《一次告知单》，免费提供给前来办事的群众。二是结合“4·22地球日、6·25全国土地日、12·4宪法宣传日”等时间节点，采用挂标语、摆展板、送手册、发传单等方式，向群众宣传自然资源系统政策法规，解答群众咨询的相关问题。</w:t>
      </w:r>
    </w:p>
    <w:p w14:paraId="5C65BC3A">
      <w:pPr>
        <w:pStyle w:val="2"/>
        <w:widowControl/>
        <w:shd w:val="clear" w:color="auto" w:fill="FFFFFF"/>
        <w:spacing w:beforeAutospacing="0" w:afterAutospacing="0" w:line="560" w:lineRule="exact"/>
        <w:ind w:firstLine="640" w:firstLineChars="200"/>
        <w:jc w:val="both"/>
        <w:rPr>
          <w:rFonts w:hint="eastAsia" w:ascii="楷体_GB2312" w:hAnsi="宋体" w:eastAsia="楷体_GB2312" w:cs="仿宋_GB2312"/>
          <w:color w:val="000000"/>
          <w:sz w:val="32"/>
          <w:szCs w:val="32"/>
          <w:shd w:val="clear" w:color="auto" w:fill="FFFFFF"/>
        </w:rPr>
      </w:pPr>
      <w:r>
        <w:rPr>
          <w:rFonts w:hint="eastAsia" w:ascii="楷体_GB2312" w:hAnsi="宋体" w:eastAsia="楷体_GB2312" w:cs="仿宋_GB2312"/>
          <w:color w:val="000000"/>
          <w:sz w:val="32"/>
          <w:szCs w:val="32"/>
          <w:shd w:val="clear" w:color="auto" w:fill="FFFFFF"/>
        </w:rPr>
        <w:t>（五）本行政机关政府信息公开工作年度报告数据统计需要说明的事项</w:t>
      </w:r>
    </w:p>
    <w:p w14:paraId="50ACB7FC">
      <w:pPr>
        <w:pStyle w:val="2"/>
        <w:widowControl/>
        <w:shd w:val="clear" w:color="auto" w:fill="FFFFFF"/>
        <w:spacing w:beforeAutospacing="0" w:afterAutospacing="0" w:line="560" w:lineRule="exact"/>
        <w:ind w:firstLine="640" w:firstLineChars="200"/>
        <w:jc w:val="both"/>
        <w:rPr>
          <w:rFonts w:ascii="sans-serif" w:hAnsi="sans-serif" w:eastAsia="sans-serif" w:cs="sans-serif"/>
          <w:color w:val="000000"/>
          <w:sz w:val="27"/>
          <w:szCs w:val="27"/>
        </w:rPr>
      </w:pPr>
      <w:r>
        <w:rPr>
          <w:rFonts w:hint="eastAsia" w:ascii="仿宋_GB2312" w:hAnsi="宋体" w:eastAsia="仿宋_GB2312" w:cs="仿宋_GB2312"/>
          <w:color w:val="000000"/>
          <w:sz w:val="32"/>
          <w:szCs w:val="32"/>
          <w:shd w:val="clear" w:color="auto" w:fill="FFFFFF"/>
        </w:rPr>
        <w:t>本行政机关政府信息公开工作年度报告数据统计需要说明的事项。报告中所列数据的统计期限自2024年1月1日起至2024年12月31日止。</w:t>
      </w:r>
    </w:p>
    <w:p w14:paraId="50181DC7">
      <w:pPr>
        <w:pStyle w:val="2"/>
        <w:widowControl/>
        <w:shd w:val="clear" w:color="auto" w:fill="FFFFFF"/>
        <w:spacing w:beforeAutospacing="0" w:afterAutospacing="0" w:line="560" w:lineRule="exact"/>
        <w:ind w:firstLine="640" w:firstLineChars="200"/>
        <w:jc w:val="both"/>
        <w:rPr>
          <w:rFonts w:ascii="sans-serif" w:hAnsi="sans-serif" w:eastAsia="sans-serif" w:cs="sans-serif"/>
          <w:color w:val="000000"/>
          <w:sz w:val="27"/>
          <w:szCs w:val="27"/>
        </w:rPr>
      </w:pPr>
      <w:r>
        <w:rPr>
          <w:rFonts w:hint="eastAsia" w:ascii="楷体_GB2312" w:hAnsi="宋体" w:eastAsia="楷体_GB2312" w:cs="仿宋_GB2312"/>
          <w:color w:val="000000"/>
          <w:sz w:val="32"/>
          <w:szCs w:val="32"/>
          <w:shd w:val="clear" w:color="auto" w:fill="FFFFFF"/>
        </w:rPr>
        <w:t>（六）本行政机关认为需要报告的其他事项：</w:t>
      </w:r>
      <w:r>
        <w:rPr>
          <w:rFonts w:hint="eastAsia" w:ascii="仿宋_GB2312" w:hAnsi="宋体" w:eastAsia="仿宋_GB2312" w:cs="仿宋_GB2312"/>
          <w:color w:val="000000"/>
          <w:sz w:val="32"/>
          <w:szCs w:val="32"/>
          <w:shd w:val="clear" w:color="auto" w:fill="FFFFFF"/>
        </w:rPr>
        <w:t>无。</w:t>
      </w:r>
    </w:p>
    <w:p w14:paraId="3C6BDFB2">
      <w:pPr>
        <w:pStyle w:val="2"/>
        <w:widowControl/>
        <w:shd w:val="clear" w:color="auto" w:fill="FFFFFF"/>
        <w:spacing w:beforeAutospacing="0" w:afterAutospacing="0" w:line="560" w:lineRule="exact"/>
        <w:ind w:firstLine="640" w:firstLineChars="200"/>
        <w:jc w:val="both"/>
        <w:rPr>
          <w:rFonts w:ascii="sans-serif" w:hAnsi="sans-serif" w:eastAsia="sans-serif" w:cs="sans-serif"/>
          <w:color w:val="000000"/>
          <w:sz w:val="27"/>
          <w:szCs w:val="27"/>
        </w:rPr>
      </w:pPr>
      <w:r>
        <w:rPr>
          <w:rFonts w:hint="eastAsia" w:ascii="楷体_GB2312" w:hAnsi="宋体" w:eastAsia="楷体_GB2312" w:cs="仿宋_GB2312"/>
          <w:color w:val="000000"/>
          <w:sz w:val="32"/>
          <w:szCs w:val="32"/>
          <w:shd w:val="clear" w:color="auto" w:fill="FFFFFF"/>
        </w:rPr>
        <w:t>（七）其他有关文件专门要求通过政府信息公开工作年度报告予以报告的事项：</w:t>
      </w:r>
      <w:r>
        <w:rPr>
          <w:rFonts w:hint="eastAsia" w:ascii="仿宋_GB2312" w:hAnsi="宋体" w:eastAsia="仿宋_GB2312" w:cs="仿宋_GB2312"/>
          <w:color w:val="000000"/>
          <w:sz w:val="32"/>
          <w:szCs w:val="32"/>
          <w:shd w:val="clear" w:color="auto" w:fill="FFFFFF"/>
        </w:rPr>
        <w:t>无。</w:t>
      </w:r>
    </w:p>
    <w:p w14:paraId="55D5FCD4">
      <w:pPr>
        <w:pStyle w:val="2"/>
        <w:widowControl/>
        <w:shd w:val="clear" w:color="auto" w:fill="FFFFFF"/>
        <w:spacing w:beforeAutospacing="0" w:afterAutospacing="0" w:line="560" w:lineRule="exact"/>
        <w:ind w:firstLine="540" w:firstLineChars="200"/>
        <w:jc w:val="both"/>
        <w:rPr>
          <w:rFonts w:ascii="sans-serif" w:hAnsi="sans-serif" w:eastAsia="sans-serif" w:cs="sans-serif"/>
          <w:color w:val="000000"/>
          <w:sz w:val="27"/>
          <w:szCs w:val="27"/>
        </w:rPr>
      </w:pPr>
    </w:p>
    <w:p w14:paraId="38AE7120">
      <w:pPr>
        <w:pStyle w:val="2"/>
        <w:widowControl/>
        <w:shd w:val="clear" w:color="auto" w:fill="FFFFFF"/>
        <w:spacing w:beforeAutospacing="0" w:afterAutospacing="0" w:line="560" w:lineRule="exact"/>
        <w:ind w:firstLine="640" w:firstLineChars="200"/>
        <w:jc w:val="right"/>
        <w:rPr>
          <w:rFonts w:ascii="sans-serif" w:hAnsi="sans-serif" w:eastAsia="sans-serif" w:cs="sans-serif"/>
          <w:color w:val="000000"/>
          <w:sz w:val="27"/>
          <w:szCs w:val="27"/>
        </w:rPr>
      </w:pPr>
      <w:r>
        <w:rPr>
          <w:rFonts w:hint="eastAsia" w:ascii="仿宋_GB2312" w:hAnsi="宋体" w:eastAsia="仿宋_GB2312" w:cs="仿宋_GB2312"/>
          <w:color w:val="000000"/>
          <w:sz w:val="32"/>
          <w:szCs w:val="32"/>
          <w:shd w:val="clear" w:color="auto" w:fill="FFFFFF"/>
        </w:rPr>
        <w:t>台儿庄区自然资源局</w:t>
      </w:r>
    </w:p>
    <w:p w14:paraId="6CD5F960">
      <w:pPr>
        <w:pStyle w:val="2"/>
        <w:widowControl/>
        <w:shd w:val="clear" w:color="auto" w:fill="FFFFFF"/>
        <w:spacing w:beforeAutospacing="0" w:afterAutospacing="0" w:line="560" w:lineRule="exact"/>
        <w:ind w:firstLine="640" w:firstLineChars="200"/>
        <w:jc w:val="right"/>
        <w:rPr>
          <w:rFonts w:ascii="sans-serif" w:hAnsi="sans-serif" w:eastAsia="sans-serif" w:cs="sans-serif"/>
          <w:color w:val="000000"/>
          <w:sz w:val="27"/>
          <w:szCs w:val="27"/>
        </w:rPr>
      </w:pPr>
      <w:r>
        <w:rPr>
          <w:rFonts w:hint="eastAsia" w:ascii="仿宋_GB2312" w:hAnsi="sans-serif" w:eastAsia="仿宋_GB2312" w:cs="仿宋_GB2312"/>
          <w:color w:val="000000"/>
          <w:sz w:val="32"/>
          <w:szCs w:val="32"/>
          <w:shd w:val="clear" w:color="auto" w:fill="FFFFFF"/>
        </w:rPr>
        <w:t>2024</w:t>
      </w:r>
      <w:r>
        <w:rPr>
          <w:rFonts w:hint="eastAsia" w:ascii="仿宋_GB2312" w:hAnsi="宋体" w:eastAsia="仿宋_GB2312" w:cs="仿宋_GB2312"/>
          <w:color w:val="000000"/>
          <w:sz w:val="32"/>
          <w:szCs w:val="32"/>
          <w:shd w:val="clear" w:color="auto" w:fill="FFFFFF"/>
        </w:rPr>
        <w:t>年</w:t>
      </w:r>
      <w:r>
        <w:rPr>
          <w:rFonts w:hint="eastAsia" w:ascii="仿宋_GB2312" w:hAnsi="sans-serif" w:eastAsia="仿宋_GB2312" w:cs="仿宋_GB2312"/>
          <w:color w:val="000000"/>
          <w:sz w:val="32"/>
          <w:szCs w:val="32"/>
          <w:shd w:val="clear" w:color="auto" w:fill="FFFFFF"/>
        </w:rPr>
        <w:t>1</w:t>
      </w:r>
      <w:r>
        <w:rPr>
          <w:rFonts w:hint="eastAsia" w:ascii="仿宋_GB2312" w:hAnsi="宋体" w:eastAsia="仿宋_GB2312" w:cs="仿宋_GB2312"/>
          <w:color w:val="000000"/>
          <w:sz w:val="32"/>
          <w:szCs w:val="32"/>
          <w:shd w:val="clear" w:color="auto" w:fill="FFFFFF"/>
        </w:rPr>
        <w:t>月24日</w:t>
      </w:r>
    </w:p>
    <w:p w14:paraId="7A3BB685"/>
    <w:sectPr>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5A"/>
    <w:rsid w:val="00570F63"/>
    <w:rsid w:val="00745014"/>
    <w:rsid w:val="00930265"/>
    <w:rsid w:val="00C57B2C"/>
    <w:rsid w:val="00F3365A"/>
    <w:rsid w:val="1D86257E"/>
    <w:rsid w:val="33D9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历年收到依申请公开件数</a:t>
            </a:r>
            <a:endParaRPr lang="zh-CN" altLang="en-US"/>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历年收到依申请公开件数</c:v>
                </c:pt>
              </c:strCache>
            </c:strRef>
          </c:tx>
          <c:spPr>
            <a:solidFill>
              <a:schemeClr val="accent1"/>
            </a:solidFill>
            <a:ln>
              <a:noFill/>
            </a:ln>
            <a:effectLst/>
          </c:spPr>
          <c:invertIfNegative val="0"/>
          <c:dLbls>
            <c:delete val="1"/>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4</c:v>
                </c:pt>
                <c:pt idx="1">
                  <c:v>16</c:v>
                </c:pt>
                <c:pt idx="2">
                  <c:v>9</c:v>
                </c:pt>
                <c:pt idx="3">
                  <c:v>18</c:v>
                </c:pt>
                <c:pt idx="4">
                  <c:v>17</c:v>
                </c:pt>
              </c:numCache>
            </c:numRef>
          </c:val>
        </c:ser>
        <c:dLbls>
          <c:showLegendKey val="0"/>
          <c:showVal val="0"/>
          <c:showCatName val="0"/>
          <c:showSerName val="0"/>
          <c:showPercent val="0"/>
          <c:showBubbleSize val="0"/>
        </c:dLbls>
        <c:gapWidth val="140"/>
        <c:overlap val="-40"/>
        <c:axId val="830523638"/>
        <c:axId val="389913069"/>
      </c:barChart>
      <c:catAx>
        <c:axId val="83052363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913069"/>
        <c:crosses val="autoZero"/>
        <c:auto val="1"/>
        <c:lblAlgn val="ctr"/>
        <c:lblOffset val="100"/>
        <c:noMultiLvlLbl val="0"/>
      </c:catAx>
      <c:valAx>
        <c:axId val="389913069"/>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5236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14029ee-6d0c-46d0-995a-d0bb29dd63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依申请公开答复情况</a:t>
            </a:r>
            <a:endParaRPr lang="zh-CN" altLang="en-US"/>
          </a:p>
        </c:rich>
      </c:tx>
      <c:layout/>
      <c:overlay val="0"/>
      <c:spPr>
        <a:noFill/>
        <a:ln>
          <a:noFill/>
        </a:ln>
        <a:effectLst/>
      </c:spPr>
    </c:title>
    <c:autoTitleDeleted val="0"/>
    <c:plotArea>
      <c:layout/>
      <c:doughnutChart>
        <c:varyColors val="1"/>
        <c:ser>
          <c:idx val="0"/>
          <c:order val="0"/>
          <c:tx>
            <c:strRef>
              <c:f>Sheet1!$B$1</c:f>
              <c:strCache>
                <c:ptCount val="1"/>
                <c:pt idx="0">
                  <c:v>依法申请公开答复情况</c:v>
                </c:pt>
              </c:strCache>
            </c:strRef>
          </c:tx>
          <c:spPr>
            <a:ln w="19050">
              <a:solidFill>
                <a:schemeClr val="bg1"/>
              </a:solidFill>
            </a:ln>
          </c:spPr>
          <c:explosion val="0"/>
          <c:dPt>
            <c:idx val="0"/>
            <c:bubble3D val="0"/>
            <c:spPr>
              <a:solidFill>
                <a:schemeClr val="accent1"/>
              </a:solidFill>
              <a:ln w="19050">
                <a:solidFill>
                  <a:schemeClr val="bg1"/>
                </a:solidFill>
              </a:ln>
              <a:effectLst/>
            </c:spPr>
          </c:dPt>
          <c:dPt>
            <c:idx val="1"/>
            <c:bubble3D val="0"/>
            <c:spPr>
              <a:solidFill>
                <a:schemeClr val="accent2"/>
              </a:solidFill>
              <a:ln w="19050">
                <a:solidFill>
                  <a:schemeClr val="bg1"/>
                </a:solidFill>
              </a:ln>
              <a:effectLst/>
            </c:spPr>
          </c:dPt>
          <c:dPt>
            <c:idx val="2"/>
            <c:bubble3D val="0"/>
            <c:spPr>
              <a:solidFill>
                <a:schemeClr val="accent3"/>
              </a:solidFill>
              <a:ln w="19050">
                <a:solidFill>
                  <a:schemeClr val="bg1"/>
                </a:solidFill>
              </a:ln>
              <a:effectLst/>
            </c:spPr>
          </c:dPt>
          <c:dPt>
            <c:idx val="3"/>
            <c:bubble3D val="0"/>
            <c:spPr>
              <a:solidFill>
                <a:schemeClr val="accent4"/>
              </a:solidFill>
              <a:ln w="19050">
                <a:solidFill>
                  <a:schemeClr val="bg1"/>
                </a:solidFill>
              </a:ln>
              <a:effectLst/>
            </c:spPr>
          </c:dPt>
          <c:dPt>
            <c:idx val="4"/>
            <c:bubble3D val="0"/>
            <c:spPr>
              <a:solidFill>
                <a:schemeClr val="accent5"/>
              </a:solidFill>
              <a:ln w="19050">
                <a:solidFill>
                  <a:schemeClr val="bg1"/>
                </a:solidFill>
              </a:ln>
              <a:effectLst/>
            </c:spPr>
          </c:dPt>
          <c:dLbls>
            <c:dLbl>
              <c:idx val="0"/>
              <c:layout>
                <c:manualLayout>
                  <c:x val="0.126484560570071"/>
                  <c:y val="-0.0567942785023138"/>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12232779097387"/>
                  <c:y val="0.0820361800588978"/>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229216152019"/>
                  <c:y val="0.0347076146403029"/>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1543942992874"/>
                  <c:y val="-0.0536390408077409"/>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予以公开</c:v>
                </c:pt>
                <c:pt idx="1">
                  <c:v>部分公开</c:v>
                </c:pt>
                <c:pt idx="2">
                  <c:v>重复来件</c:v>
                </c:pt>
                <c:pt idx="3">
                  <c:v>不予公开</c:v>
                </c:pt>
                <c:pt idx="4">
                  <c:v>无法提供</c:v>
                </c:pt>
              </c:strCache>
            </c:strRef>
          </c:cat>
          <c:val>
            <c:numRef>
              <c:f>Sheet1!$B$2:$B$6</c:f>
              <c:numCache>
                <c:formatCode>0%</c:formatCode>
                <c:ptCount val="5"/>
                <c:pt idx="0">
                  <c:v>0.65</c:v>
                </c:pt>
                <c:pt idx="1" c:formatCode="General">
                  <c:v>0</c:v>
                </c:pt>
                <c:pt idx="2">
                  <c:v>0.35</c:v>
                </c:pt>
                <c:pt idx="3" c:formatCode="General">
                  <c:v>0</c:v>
                </c:pt>
                <c:pt idx="4" c:formatCode="General">
                  <c:v>0</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4ee650f-8b1f-48f5-a10c-13589ae35a5b}"/>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Microsoft</Company>
  <Pages>8</Pages>
  <Words>1293</Words>
  <Characters>1366</Characters>
  <Lines>25</Lines>
  <Paragraphs>7</Paragraphs>
  <TotalTime>12</TotalTime>
  <ScaleCrop>false</ScaleCrop>
  <LinksUpToDate>false</LinksUpToDate>
  <CharactersWithSpaces>1367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2025-01-26T03:39:00Z</dcterms:created>
  <dc:creator>大梦</dc:creator>
  <cp:lastModifiedBy>大梦</cp:lastModifiedBy>
  <dcterms:modified xsi:type="dcterms:W3CDTF">2025-01-26T06:41:39Z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E81049CE4B204A168B4ABBBF8F5902DD_13</vt:lpwstr>
  </property>
  <property fmtid="{D5CDD505-2E9C-101B-9397-08002B2CF9AE}" pid="4" name="KSOTemplateDocerSaveRecord">
    <vt:lpwstr>eyJoZGlkIjoiNGRiODc3OThjNzg1ODBkYTZkODQ3MDJmMDJiY2IwZTgiLCJ1c2VySWQiOiIzMjUyMTkxODQifQ==</vt:lpwstr>
  </property>
</Properties>
</file>