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60BD7">
      <w:pPr>
        <w:pStyle w:val="2"/>
        <w:keepNext w:val="0"/>
        <w:keepLines w:val="0"/>
        <w:pageBreakBefore w:val="0"/>
        <w:widowControl/>
        <w:kinsoku/>
        <w:wordWrap/>
        <w:overflowPunct/>
        <w:autoSpaceDE/>
        <w:autoSpaceDN/>
        <w:bidi w:val="0"/>
        <w:adjustRightInd/>
        <w:snapToGrid w:val="0"/>
        <w:spacing w:beforeAutospacing="0" w:afterAutospacing="0" w:line="560" w:lineRule="exact"/>
        <w:jc w:val="center"/>
        <w:rPr>
          <w:rFonts w:hint="default"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ascii="方正小标宋简体" w:hAnsi="方正小标宋简体" w:eastAsia="方正小标宋简体" w:cs="方正小标宋简体"/>
          <w:b w:val="0"/>
          <w:bCs w:val="0"/>
          <w:color w:val="000000" w:themeColor="text1"/>
          <w:sz w:val="44"/>
          <w:szCs w:val="44"/>
          <w14:textFill>
            <w14:solidFill>
              <w14:schemeClr w14:val="tx1"/>
            </w14:solidFill>
          </w14:textFill>
        </w:rPr>
        <w:t>枣庄市台儿庄区教育和体育局</w:t>
      </w:r>
    </w:p>
    <w:p w14:paraId="63310F60">
      <w:pPr>
        <w:pStyle w:val="2"/>
        <w:keepNext w:val="0"/>
        <w:keepLines w:val="0"/>
        <w:pageBreakBefore w:val="0"/>
        <w:widowControl/>
        <w:kinsoku/>
        <w:wordWrap/>
        <w:overflowPunct/>
        <w:autoSpaceDE/>
        <w:autoSpaceDN/>
        <w:bidi w:val="0"/>
        <w:adjustRightInd/>
        <w:snapToGrid w:val="0"/>
        <w:spacing w:beforeAutospacing="0" w:afterAutospacing="0" w:line="560" w:lineRule="exact"/>
        <w:jc w:val="center"/>
        <w:rPr>
          <w:rFonts w:hint="default" w:ascii="方正小标宋简体" w:hAnsi="方正小标宋简体" w:eastAsia="方正小标宋简体" w:cs="方正小标宋简体"/>
          <w:b w:val="0"/>
          <w:bCs w:val="0"/>
          <w:color w:val="000000" w:themeColor="text1"/>
          <w:sz w:val="48"/>
          <w:szCs w:val="48"/>
          <w14:textFill>
            <w14:solidFill>
              <w14:schemeClr w14:val="tx1"/>
            </w14:solidFill>
          </w14:textFill>
        </w:rPr>
      </w:pPr>
      <w:r>
        <w:rPr>
          <w:rFonts w:ascii="方正小标宋简体" w:hAnsi="方正小标宋简体" w:eastAsia="方正小标宋简体" w:cs="方正小标宋简体"/>
          <w:b w:val="0"/>
          <w:bCs w:val="0"/>
          <w:color w:val="000000" w:themeColor="text1"/>
          <w:sz w:val="44"/>
          <w:szCs w:val="44"/>
          <w14:textFill>
            <w14:solidFill>
              <w14:schemeClr w14:val="tx1"/>
            </w14:solidFill>
          </w14:textFill>
        </w:rPr>
        <w:t>202</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4</w:t>
      </w:r>
      <w:r>
        <w:rPr>
          <w:rFonts w:ascii="方正小标宋简体" w:hAnsi="方正小标宋简体" w:eastAsia="方正小标宋简体" w:cs="方正小标宋简体"/>
          <w:b w:val="0"/>
          <w:bCs w:val="0"/>
          <w:color w:val="000000" w:themeColor="text1"/>
          <w:sz w:val="44"/>
          <w:szCs w:val="44"/>
          <w14:textFill>
            <w14:solidFill>
              <w14:schemeClr w14:val="tx1"/>
            </w14:solidFill>
          </w14:textFill>
        </w:rPr>
        <w:t>年政府信息公开工作年度报告</w:t>
      </w:r>
    </w:p>
    <w:p w14:paraId="2F1EDF6C">
      <w:pPr>
        <w:keepNext w:val="0"/>
        <w:keepLines w:val="0"/>
        <w:pageBreakBefore w:val="0"/>
        <w:widowControl/>
        <w:shd w:val="clear" w:color="auto" w:fill="FFFFFF"/>
        <w:kinsoku/>
        <w:wordWrap/>
        <w:overflowPunct/>
        <w:autoSpaceDE/>
        <w:autoSpaceDN/>
        <w:bidi w:val="0"/>
        <w:adjustRightInd/>
        <w:snapToGrid w:val="0"/>
        <w:spacing w:line="560" w:lineRule="exact"/>
        <w:ind w:firstLine="640"/>
        <w:jc w:val="left"/>
        <w:textAlignment w:val="baseline"/>
        <w:rPr>
          <w:rFonts w:ascii="仿宋_GB2312" w:hAnsi="Segoe UI" w:eastAsia="仿宋_GB2312" w:cs="仿宋_GB2312"/>
          <w:color w:val="333333"/>
          <w:kern w:val="0"/>
          <w:sz w:val="32"/>
          <w:szCs w:val="32"/>
          <w:shd w:val="clear" w:color="auto" w:fill="FFFFFF"/>
          <w:lang w:bidi="ar"/>
        </w:rPr>
      </w:pPr>
    </w:p>
    <w:p w14:paraId="419DCF7D">
      <w:pPr>
        <w:keepNext w:val="0"/>
        <w:keepLines w:val="0"/>
        <w:pageBreakBefore w:val="0"/>
        <w:widowControl/>
        <w:shd w:val="clear" w:color="auto" w:fill="FFFFFF"/>
        <w:kinsoku/>
        <w:wordWrap/>
        <w:overflowPunct/>
        <w:autoSpaceDE/>
        <w:autoSpaceDN/>
        <w:bidi w:val="0"/>
        <w:adjustRightInd/>
        <w:snapToGrid w:val="0"/>
        <w:spacing w:line="560" w:lineRule="exact"/>
        <w:ind w:firstLine="640" w:firstLineChars="200"/>
        <w:jc w:val="left"/>
        <w:textAlignment w:val="baseline"/>
        <w:rPr>
          <w:rFonts w:hint="default" w:ascii="仿宋_GB2312" w:hAnsi="Segoe UI"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台儿庄区</w:t>
      </w:r>
      <w:r>
        <w:rPr>
          <w:rFonts w:hint="eastAsia" w:ascii="仿宋_GB2312" w:hAnsi="仿宋_GB2312" w:eastAsia="仿宋_GB2312" w:cs="仿宋_GB2312"/>
          <w:color w:val="333333"/>
          <w:kern w:val="0"/>
          <w:sz w:val="32"/>
          <w:szCs w:val="32"/>
          <w:shd w:val="clear" w:color="auto" w:fill="FFFFFF"/>
          <w:lang w:bidi="ar"/>
        </w:rPr>
        <w:t>教育和体育局认真贯彻党的二十大和二十届三中全会精神，深入贯彻习近平总书记以人民为中心发展思想，严格落实党中央、国务院和省、市、区政府关于政务公开的系列部署，坚持以公开为常态、不公开为例外，扎实推进各项工作，不断提升政务公开的质量和实效，切实保障人民群众的知情权、参与权和监督权。</w:t>
      </w:r>
      <w:r>
        <w:rPr>
          <w:rFonts w:hint="eastAsia" w:ascii="仿宋_GB2312" w:hAnsi="Segoe UI" w:eastAsia="仿宋_GB2312" w:cs="仿宋_GB2312"/>
          <w:color w:val="333333"/>
          <w:kern w:val="0"/>
          <w:sz w:val="32"/>
          <w:szCs w:val="32"/>
          <w:shd w:val="clear" w:color="auto" w:fill="FFFFFF"/>
          <w:lang w:val="en-US" w:eastAsia="zh-CN" w:bidi="ar"/>
        </w:rPr>
        <w:t>现将2024年政府信息公开工作情况报告如下：</w:t>
      </w:r>
    </w:p>
    <w:p w14:paraId="1B79C0A9">
      <w:pPr>
        <w:keepNext w:val="0"/>
        <w:keepLines w:val="0"/>
        <w:pageBreakBefore w:val="0"/>
        <w:widowControl/>
        <w:numPr>
          <w:ilvl w:val="0"/>
          <w:numId w:val="0"/>
        </w:numPr>
        <w:shd w:val="clear" w:color="auto" w:fill="FFFFFF"/>
        <w:kinsoku/>
        <w:wordWrap/>
        <w:overflowPunct/>
        <w:topLinePunct/>
        <w:autoSpaceDE/>
        <w:autoSpaceDN/>
        <w:bidi w:val="0"/>
        <w:adjustRightInd/>
        <w:snapToGrid w:val="0"/>
        <w:spacing w:line="560" w:lineRule="exact"/>
        <w:ind w:firstLine="640" w:firstLineChars="200"/>
        <w:jc w:val="both"/>
        <w:textAlignment w:val="baseline"/>
        <w:rPr>
          <w:rFonts w:ascii="黑体" w:hAnsi="宋体" w:eastAsia="黑体" w:cs="黑体"/>
          <w:color w:val="333333"/>
          <w:kern w:val="0"/>
          <w:sz w:val="32"/>
          <w:szCs w:val="32"/>
          <w:shd w:val="clear" w:color="auto" w:fill="FFFFFF"/>
          <w:lang w:bidi="ar"/>
        </w:rPr>
      </w:pPr>
      <w:r>
        <w:rPr>
          <w:rFonts w:hint="eastAsia" w:ascii="黑体" w:hAnsi="宋体" w:eastAsia="黑体" w:cs="黑体"/>
          <w:color w:val="333333"/>
          <w:kern w:val="0"/>
          <w:sz w:val="32"/>
          <w:szCs w:val="32"/>
          <w:shd w:val="clear" w:fill="FFFFFF"/>
          <w:lang w:val="en-US" w:eastAsia="zh-CN" w:bidi="ar"/>
        </w:rPr>
        <w:t>一、</w:t>
      </w:r>
      <w:r>
        <w:rPr>
          <w:rFonts w:ascii="黑体" w:hAnsi="宋体" w:eastAsia="黑体" w:cs="黑体"/>
          <w:color w:val="333333"/>
          <w:kern w:val="0"/>
          <w:sz w:val="32"/>
          <w:szCs w:val="32"/>
          <w:shd w:val="clear" w:color="auto" w:fill="FFFFFF"/>
          <w:lang w:bidi="ar"/>
        </w:rPr>
        <w:t>总体情况</w:t>
      </w:r>
    </w:p>
    <w:p w14:paraId="74EAB0EE">
      <w:pPr>
        <w:keepNext w:val="0"/>
        <w:keepLines w:val="0"/>
        <w:pageBreakBefore w:val="0"/>
        <w:widowControl/>
        <w:numPr>
          <w:ilvl w:val="0"/>
          <w:numId w:val="0"/>
        </w:numPr>
        <w:shd w:val="clear" w:color="auto" w:fill="FFFFFF"/>
        <w:kinsoku/>
        <w:wordWrap/>
        <w:overflowPunct/>
        <w:topLinePunct/>
        <w:autoSpaceDE/>
        <w:autoSpaceDN/>
        <w:bidi w:val="0"/>
        <w:adjustRightInd/>
        <w:snapToGrid w:val="0"/>
        <w:spacing w:line="560" w:lineRule="exact"/>
        <w:ind w:firstLine="640" w:firstLineChars="200"/>
        <w:jc w:val="both"/>
        <w:textAlignment w:val="baseline"/>
        <w:rPr>
          <w:rFonts w:ascii="黑体" w:hAnsi="宋体" w:eastAsia="黑体" w:cs="黑体"/>
          <w:color w:val="333333"/>
          <w:kern w:val="0"/>
          <w:sz w:val="32"/>
          <w:szCs w:val="32"/>
          <w:shd w:val="clear" w:color="auto" w:fill="FFFFFF"/>
          <w:lang w:bidi="ar"/>
        </w:rPr>
      </w:pPr>
      <w:r>
        <w:rPr>
          <w:rFonts w:hint="eastAsia" w:ascii="仿宋_GB2312" w:hAnsi="Segoe UI" w:eastAsia="仿宋_GB2312" w:cs="仿宋_GB2312"/>
          <w:color w:val="333333"/>
          <w:kern w:val="0"/>
          <w:sz w:val="32"/>
          <w:szCs w:val="32"/>
          <w:shd w:val="clear" w:color="auto" w:fill="FFFFFF"/>
          <w:lang w:val="en-US" w:eastAsia="zh-CN" w:bidi="ar"/>
        </w:rPr>
        <w:t>我局</w:t>
      </w:r>
      <w:r>
        <w:rPr>
          <w:rFonts w:hint="eastAsia" w:ascii="仿宋_GB2312" w:hAnsi="Segoe UI" w:eastAsia="仿宋_GB2312" w:cs="仿宋_GB2312"/>
          <w:color w:val="333333"/>
          <w:kern w:val="0"/>
          <w:sz w:val="32"/>
          <w:szCs w:val="32"/>
          <w:shd w:val="clear" w:color="auto" w:fill="FFFFFF"/>
          <w:lang w:bidi="ar"/>
        </w:rPr>
        <w:t>根据《中华人民共和国政府信息公开条例》要求，编制本报告并向社会公开。本报告由总体情况、主动公开政府信息情况、收到和处理政府信息公开申请情况、政府信息公开行政复议、行政诉讼情况、存在的主要问题及改进情况、其他需要报告的事项共六个部分组成。本年度报告中所列数据的统计期限自2024年1月1日起，至2024年12月31日止</w:t>
      </w:r>
      <w:r>
        <w:rPr>
          <w:rFonts w:hint="eastAsia" w:ascii="仿宋_GB2312" w:hAnsi="Segoe UI" w:eastAsia="仿宋_GB2312" w:cs="仿宋_GB2312"/>
          <w:color w:val="333333"/>
          <w:kern w:val="0"/>
          <w:sz w:val="32"/>
          <w:szCs w:val="32"/>
          <w:shd w:val="clear" w:color="auto" w:fill="FFFFFF"/>
          <w:lang w:eastAsia="zh-CN" w:bidi="ar"/>
        </w:rPr>
        <w:t>；</w:t>
      </w:r>
      <w:r>
        <w:rPr>
          <w:rFonts w:hint="eastAsia" w:ascii="仿宋_GB2312" w:hAnsi="Segoe UI" w:eastAsia="仿宋_GB2312" w:cs="仿宋_GB2312"/>
          <w:color w:val="333333"/>
          <w:kern w:val="0"/>
          <w:sz w:val="32"/>
          <w:szCs w:val="32"/>
          <w:shd w:val="clear" w:color="auto" w:fill="FFFFFF"/>
          <w:lang w:bidi="ar"/>
        </w:rPr>
        <w:t>报告电子版可从台儿庄区人民政府门户网站（http://tez.gov.cn/index.html）“政务公开”专栏查阅或下载</w:t>
      </w:r>
      <w:r>
        <w:rPr>
          <w:rFonts w:hint="eastAsia" w:ascii="仿宋_GB2312" w:hAnsi="Segoe UI" w:eastAsia="仿宋_GB2312" w:cs="仿宋_GB2312"/>
          <w:color w:val="333333"/>
          <w:kern w:val="0"/>
          <w:sz w:val="32"/>
          <w:szCs w:val="32"/>
          <w:shd w:val="clear" w:color="auto" w:fill="FFFFFF"/>
          <w:lang w:eastAsia="zh-CN" w:bidi="ar"/>
        </w:rPr>
        <w:t>；</w:t>
      </w:r>
      <w:r>
        <w:rPr>
          <w:rFonts w:hint="eastAsia" w:ascii="仿宋_GB2312" w:hAnsi="Segoe UI" w:eastAsia="仿宋_GB2312" w:cs="仿宋_GB2312"/>
          <w:color w:val="333333"/>
          <w:kern w:val="0"/>
          <w:sz w:val="32"/>
          <w:szCs w:val="32"/>
          <w:shd w:val="clear" w:color="auto" w:fill="FFFFFF"/>
          <w:lang w:bidi="ar"/>
        </w:rPr>
        <w:t>公众如需进一步咨询了解相关信息，</w:t>
      </w:r>
      <w:r>
        <w:rPr>
          <w:rFonts w:hint="eastAsia" w:ascii="仿宋_GB2312" w:hAnsi="Segoe UI" w:eastAsia="仿宋_GB2312" w:cs="仿宋_GB2312"/>
          <w:color w:val="333333"/>
          <w:kern w:val="0"/>
          <w:sz w:val="32"/>
          <w:szCs w:val="32"/>
          <w:shd w:val="clear" w:color="auto" w:fill="FFFFFF"/>
          <w:lang w:val="en-US" w:eastAsia="zh-CN" w:bidi="ar"/>
        </w:rPr>
        <w:t>可</w:t>
      </w:r>
      <w:r>
        <w:rPr>
          <w:rFonts w:hint="eastAsia" w:ascii="仿宋_GB2312" w:hAnsi="Segoe UI" w:eastAsia="仿宋_GB2312" w:cs="仿宋_GB2312"/>
          <w:color w:val="333333"/>
          <w:kern w:val="0"/>
          <w:sz w:val="32"/>
          <w:szCs w:val="32"/>
          <w:shd w:val="clear" w:color="auto" w:fill="FFFFFF"/>
          <w:lang w:bidi="ar"/>
        </w:rPr>
        <w:t>与台儿庄区教育和体育局联系（地址：台儿庄区文化路139号，电话：0632-6611781）。</w:t>
      </w:r>
    </w:p>
    <w:p w14:paraId="6386870E">
      <w:pPr>
        <w:keepNext w:val="0"/>
        <w:keepLines w:val="0"/>
        <w:pageBreakBefore w:val="0"/>
        <w:widowControl/>
        <w:shd w:val="clear" w:color="auto" w:fill="FFFFFF"/>
        <w:kinsoku/>
        <w:wordWrap/>
        <w:overflowPunct/>
        <w:autoSpaceDE/>
        <w:autoSpaceDN/>
        <w:bidi w:val="0"/>
        <w:adjustRightInd/>
        <w:snapToGrid w:val="0"/>
        <w:spacing w:line="560" w:lineRule="exact"/>
        <w:ind w:firstLine="640" w:firstLineChars="200"/>
        <w:jc w:val="left"/>
        <w:textAlignment w:val="baseline"/>
        <w:rPr>
          <w:rFonts w:ascii="Segoe UI" w:hAnsi="Segoe UI" w:eastAsia="Segoe UI" w:cs="Segoe UI"/>
          <w:color w:val="333333"/>
          <w:sz w:val="27"/>
          <w:szCs w:val="27"/>
        </w:rPr>
      </w:pPr>
      <w:r>
        <w:rPr>
          <w:rFonts w:ascii="楷体_GB2312" w:hAnsi="Segoe UI" w:eastAsia="楷体_GB2312" w:cs="楷体_GB2312"/>
          <w:color w:val="333333"/>
          <w:kern w:val="0"/>
          <w:sz w:val="32"/>
          <w:szCs w:val="32"/>
          <w:shd w:val="clear" w:color="auto" w:fill="FFFFFF"/>
          <w:lang w:bidi="ar"/>
        </w:rPr>
        <w:t>（一）主动公开情况</w:t>
      </w:r>
    </w:p>
    <w:p w14:paraId="52D52876">
      <w:pPr>
        <w:keepNext w:val="0"/>
        <w:keepLines w:val="0"/>
        <w:pageBreakBefore w:val="0"/>
        <w:widowControl/>
        <w:shd w:val="clear" w:color="auto" w:fill="FFFFFF"/>
        <w:kinsoku/>
        <w:wordWrap/>
        <w:overflowPunct/>
        <w:autoSpaceDE/>
        <w:autoSpaceDN/>
        <w:bidi w:val="0"/>
        <w:adjustRightInd/>
        <w:snapToGrid w:val="0"/>
        <w:spacing w:line="560" w:lineRule="exact"/>
        <w:ind w:firstLine="640" w:firstLineChars="200"/>
        <w:jc w:val="left"/>
        <w:textAlignment w:val="baseline"/>
        <w:rPr>
          <w:rFonts w:ascii="仿宋_GB2312" w:hAnsi="Segoe UI" w:eastAsia="仿宋_GB2312" w:cs="仿宋_GB2312"/>
          <w:color w:val="333333"/>
          <w:kern w:val="0"/>
          <w:sz w:val="32"/>
          <w:szCs w:val="32"/>
          <w:shd w:val="clear" w:color="auto" w:fill="FFFFFF"/>
          <w:lang w:bidi="ar"/>
        </w:rPr>
      </w:pPr>
      <w:r>
        <w:rPr>
          <w:rFonts w:hint="eastAsia" w:ascii="仿宋_GB2312" w:hAnsi="Segoe UI" w:eastAsia="仿宋_GB2312" w:cs="仿宋_GB2312"/>
          <w:color w:val="333333"/>
          <w:kern w:val="0"/>
          <w:sz w:val="32"/>
          <w:szCs w:val="32"/>
          <w:shd w:val="clear" w:color="auto" w:fill="FFFFFF"/>
          <w:lang w:bidi="ar"/>
        </w:rPr>
        <w:t>202</w:t>
      </w:r>
      <w:r>
        <w:rPr>
          <w:rFonts w:hint="eastAsia" w:ascii="仿宋_GB2312" w:hAnsi="Segoe UI" w:eastAsia="仿宋_GB2312" w:cs="仿宋_GB2312"/>
          <w:color w:val="333333"/>
          <w:kern w:val="0"/>
          <w:sz w:val="32"/>
          <w:szCs w:val="32"/>
          <w:shd w:val="clear" w:color="auto" w:fill="FFFFFF"/>
          <w:lang w:val="en-US" w:eastAsia="zh-CN" w:bidi="ar"/>
        </w:rPr>
        <w:t>4</w:t>
      </w:r>
      <w:r>
        <w:rPr>
          <w:rFonts w:hint="eastAsia" w:ascii="仿宋_GB2312" w:hAnsi="Segoe UI" w:eastAsia="仿宋_GB2312" w:cs="仿宋_GB2312"/>
          <w:color w:val="333333"/>
          <w:kern w:val="0"/>
          <w:sz w:val="32"/>
          <w:szCs w:val="32"/>
          <w:shd w:val="clear" w:color="auto" w:fill="FFFFFF"/>
          <w:lang w:bidi="ar"/>
        </w:rPr>
        <w:t>年，区教体局认真贯彻落实《中华人民共和国政府信息公开条例》要求，根据政务公开重点工作任务分工，把政务公开与部门工作相结合，积极做好政府信息公开平台的维护、更新工作和依申请公开的回复工作。通过区政府网站上传</w:t>
      </w:r>
      <w:r>
        <w:rPr>
          <w:rFonts w:hint="eastAsia" w:ascii="仿宋_GB2312" w:hAnsi="Segoe UI" w:eastAsia="仿宋_GB2312" w:cs="仿宋_GB2312"/>
          <w:color w:val="333333"/>
          <w:kern w:val="0"/>
          <w:sz w:val="32"/>
          <w:szCs w:val="32"/>
          <w:shd w:val="clear" w:color="auto" w:fill="FFFFFF"/>
          <w:lang w:val="en-US" w:eastAsia="zh-CN" w:bidi="ar"/>
        </w:rPr>
        <w:t>公开</w:t>
      </w:r>
      <w:r>
        <w:rPr>
          <w:rFonts w:hint="eastAsia" w:ascii="仿宋_GB2312" w:hAnsi="Segoe UI" w:eastAsia="仿宋_GB2312" w:cs="仿宋_GB2312"/>
          <w:color w:val="333333"/>
          <w:kern w:val="0"/>
          <w:sz w:val="32"/>
          <w:szCs w:val="32"/>
          <w:shd w:val="clear" w:color="auto" w:fill="FFFFFF"/>
          <w:lang w:bidi="ar"/>
        </w:rPr>
        <w:t>信息</w:t>
      </w:r>
      <w:r>
        <w:rPr>
          <w:rFonts w:hint="eastAsia" w:ascii="仿宋_GB2312" w:hAnsi="Segoe UI" w:eastAsia="仿宋_GB2312" w:cs="仿宋_GB2312"/>
          <w:color w:val="333333"/>
          <w:kern w:val="0"/>
          <w:sz w:val="32"/>
          <w:szCs w:val="32"/>
          <w:shd w:val="clear" w:color="auto" w:fill="FFFFFF"/>
          <w:lang w:val="en-US" w:eastAsia="zh-CN" w:bidi="ar"/>
        </w:rPr>
        <w:t>124</w:t>
      </w:r>
      <w:r>
        <w:rPr>
          <w:rFonts w:hint="eastAsia" w:ascii="仿宋_GB2312" w:hAnsi="Segoe UI" w:eastAsia="仿宋_GB2312" w:cs="仿宋_GB2312"/>
          <w:color w:val="333333"/>
          <w:kern w:val="0"/>
          <w:sz w:val="32"/>
          <w:szCs w:val="32"/>
          <w:shd w:val="clear" w:color="auto" w:fill="FFFFFF"/>
          <w:lang w:bidi="ar"/>
        </w:rPr>
        <w:t>条，主要涉及提案建议、重点领域、公共资源配置等领域信息公开。微信公众号发布信息</w:t>
      </w:r>
      <w:r>
        <w:rPr>
          <w:rFonts w:hint="eastAsia" w:ascii="仿宋_GB2312" w:hAnsi="Segoe UI" w:eastAsia="仿宋_GB2312" w:cs="仿宋_GB2312"/>
          <w:color w:val="333333"/>
          <w:kern w:val="0"/>
          <w:sz w:val="32"/>
          <w:szCs w:val="32"/>
          <w:shd w:val="clear" w:color="auto" w:fill="FFFFFF"/>
          <w:lang w:val="en-US" w:eastAsia="zh-CN" w:bidi="ar"/>
        </w:rPr>
        <w:t>122</w:t>
      </w:r>
      <w:r>
        <w:rPr>
          <w:rFonts w:hint="eastAsia" w:ascii="仿宋_GB2312" w:hAnsi="Segoe UI" w:eastAsia="仿宋_GB2312" w:cs="仿宋_GB2312"/>
          <w:color w:val="333333"/>
          <w:kern w:val="0"/>
          <w:sz w:val="32"/>
          <w:szCs w:val="32"/>
          <w:shd w:val="clear" w:color="auto" w:fill="FFFFFF"/>
          <w:lang w:bidi="ar"/>
        </w:rPr>
        <w:t>条，主要是转发国家及省市教育和体育方面权威信息、政策解读，发布我区教育和体育重要工作动态及招生考试信息等。</w:t>
      </w:r>
    </w:p>
    <w:p w14:paraId="0C9E8D88">
      <w:pPr>
        <w:keepNext w:val="0"/>
        <w:keepLines w:val="0"/>
        <w:pageBreakBefore w:val="0"/>
        <w:widowControl/>
        <w:shd w:val="clear" w:color="auto" w:fill="FFFFFF"/>
        <w:kinsoku/>
        <w:wordWrap/>
        <w:overflowPunct/>
        <w:autoSpaceDE/>
        <w:autoSpaceDN/>
        <w:bidi w:val="0"/>
        <w:adjustRightInd/>
        <w:snapToGrid w:val="0"/>
        <w:spacing w:line="560" w:lineRule="exact"/>
        <w:ind w:firstLine="640" w:firstLineChars="200"/>
        <w:jc w:val="left"/>
        <w:textAlignment w:val="baseline"/>
        <w:rPr>
          <w:rFonts w:ascii="Segoe UI" w:hAnsi="Segoe UI" w:eastAsia="Segoe UI" w:cs="Segoe UI"/>
          <w:color w:val="333333"/>
          <w:sz w:val="27"/>
          <w:szCs w:val="27"/>
          <w:highlight w:val="none"/>
        </w:rPr>
      </w:pPr>
      <w:r>
        <w:rPr>
          <w:rFonts w:hint="eastAsia" w:ascii="楷体_GB2312" w:hAnsi="Segoe UI" w:eastAsia="楷体_GB2312" w:cs="楷体_GB2312"/>
          <w:color w:val="333333"/>
          <w:kern w:val="0"/>
          <w:sz w:val="32"/>
          <w:szCs w:val="32"/>
          <w:highlight w:val="none"/>
          <w:shd w:val="clear" w:color="auto" w:fill="FFFFFF"/>
          <w:lang w:bidi="ar"/>
        </w:rPr>
        <w:t>（二）依申请公开情况</w:t>
      </w:r>
    </w:p>
    <w:p w14:paraId="26EA8D71">
      <w:pPr>
        <w:keepNext w:val="0"/>
        <w:keepLines w:val="0"/>
        <w:pageBreakBefore w:val="0"/>
        <w:widowControl/>
        <w:shd w:val="clear" w:color="auto" w:fill="FFFFFF"/>
        <w:kinsoku/>
        <w:wordWrap/>
        <w:overflowPunct/>
        <w:autoSpaceDE/>
        <w:autoSpaceDN/>
        <w:bidi w:val="0"/>
        <w:adjustRightInd/>
        <w:snapToGrid w:val="0"/>
        <w:spacing w:line="560" w:lineRule="exact"/>
        <w:ind w:firstLine="640" w:firstLineChars="200"/>
        <w:jc w:val="left"/>
        <w:textAlignment w:val="baseline"/>
        <w:rPr>
          <w:rFonts w:ascii="Segoe UI" w:hAnsi="Segoe UI" w:eastAsia="Segoe UI" w:cs="Segoe UI"/>
          <w:color w:val="333333"/>
          <w:sz w:val="27"/>
          <w:szCs w:val="27"/>
          <w:highlight w:val="none"/>
        </w:rPr>
      </w:pPr>
      <w:r>
        <w:rPr>
          <w:rFonts w:hint="eastAsia" w:ascii="仿宋_GB2312" w:hAnsi="Segoe UI" w:eastAsia="仿宋_GB2312" w:cs="仿宋_GB2312"/>
          <w:color w:val="333333"/>
          <w:kern w:val="0"/>
          <w:sz w:val="32"/>
          <w:szCs w:val="32"/>
          <w:highlight w:val="none"/>
          <w:shd w:val="clear" w:color="auto" w:fill="FFFFFF"/>
          <w:lang w:bidi="ar"/>
        </w:rPr>
        <w:t>区教体局坚持以人民为中心，认真贯彻落实《政府信息公开条例》要求，严格按照流程办理依申请公开，202</w:t>
      </w:r>
      <w:r>
        <w:rPr>
          <w:rFonts w:hint="eastAsia" w:ascii="仿宋_GB2312" w:hAnsi="Segoe UI" w:eastAsia="仿宋_GB2312" w:cs="仿宋_GB2312"/>
          <w:color w:val="333333"/>
          <w:kern w:val="0"/>
          <w:sz w:val="32"/>
          <w:szCs w:val="32"/>
          <w:highlight w:val="none"/>
          <w:shd w:val="clear" w:color="auto" w:fill="FFFFFF"/>
          <w:lang w:val="en-US" w:eastAsia="zh-CN" w:bidi="ar"/>
        </w:rPr>
        <w:t>4</w:t>
      </w:r>
      <w:r>
        <w:rPr>
          <w:rFonts w:hint="eastAsia" w:ascii="仿宋_GB2312" w:hAnsi="Segoe UI" w:eastAsia="仿宋_GB2312" w:cs="仿宋_GB2312"/>
          <w:color w:val="333333"/>
          <w:kern w:val="0"/>
          <w:sz w:val="32"/>
          <w:szCs w:val="32"/>
          <w:highlight w:val="none"/>
          <w:shd w:val="clear" w:color="auto" w:fill="FFFFFF"/>
          <w:lang w:bidi="ar"/>
        </w:rPr>
        <w:t>年处理依申请公开</w:t>
      </w:r>
      <w:r>
        <w:rPr>
          <w:rFonts w:hint="eastAsia" w:ascii="仿宋_GB2312" w:hAnsi="Segoe UI" w:eastAsia="仿宋_GB2312" w:cs="仿宋_GB2312"/>
          <w:color w:val="333333"/>
          <w:kern w:val="0"/>
          <w:sz w:val="32"/>
          <w:szCs w:val="32"/>
          <w:highlight w:val="none"/>
          <w:shd w:val="clear" w:color="auto" w:fill="FFFFFF"/>
          <w:lang w:val="en-US" w:eastAsia="zh-CN" w:bidi="ar"/>
        </w:rPr>
        <w:t>0</w:t>
      </w:r>
      <w:r>
        <w:rPr>
          <w:rFonts w:ascii="仿宋_GB2312" w:hAnsi="Segoe UI" w:eastAsia="仿宋_GB2312" w:cs="仿宋_GB2312"/>
          <w:color w:val="333333"/>
          <w:kern w:val="0"/>
          <w:sz w:val="32"/>
          <w:szCs w:val="32"/>
          <w:highlight w:val="none"/>
          <w:shd w:val="clear" w:color="auto" w:fill="FFFFFF"/>
          <w:lang w:bidi="ar"/>
        </w:rPr>
        <w:t>件</w:t>
      </w:r>
      <w:r>
        <w:rPr>
          <w:rFonts w:hint="eastAsia" w:ascii="仿宋_GB2312" w:hAnsi="Segoe UI" w:eastAsia="仿宋_GB2312" w:cs="仿宋_GB2312"/>
          <w:color w:val="333333"/>
          <w:kern w:val="0"/>
          <w:sz w:val="32"/>
          <w:szCs w:val="32"/>
          <w:highlight w:val="none"/>
          <w:shd w:val="clear" w:color="auto" w:fill="FFFFFF"/>
          <w:lang w:bidi="ar"/>
        </w:rPr>
        <w:t>。</w:t>
      </w:r>
      <w:r>
        <w:rPr>
          <w:rFonts w:ascii="仿宋_GB2312" w:hAnsi="宋体" w:eastAsia="仿宋_GB2312" w:cs="仿宋_GB2312"/>
          <w:i w:val="0"/>
          <w:iCs w:val="0"/>
          <w:caps w:val="0"/>
          <w:color w:val="333333"/>
          <w:spacing w:val="0"/>
          <w:sz w:val="32"/>
          <w:szCs w:val="32"/>
          <w:highlight w:val="none"/>
          <w:shd w:val="clear" w:fill="FFFFFF"/>
          <w:vertAlign w:val="baseline"/>
        </w:rPr>
        <w:t>比去年</w:t>
      </w:r>
      <w:r>
        <w:rPr>
          <w:rFonts w:hint="eastAsia" w:ascii="仿宋_GB2312" w:hAnsi="宋体" w:eastAsia="仿宋_GB2312" w:cs="仿宋_GB2312"/>
          <w:i w:val="0"/>
          <w:iCs w:val="0"/>
          <w:caps w:val="0"/>
          <w:color w:val="333333"/>
          <w:spacing w:val="0"/>
          <w:sz w:val="32"/>
          <w:szCs w:val="32"/>
          <w:highlight w:val="none"/>
          <w:shd w:val="clear" w:fill="FFFFFF"/>
          <w:vertAlign w:val="baseline"/>
          <w:lang w:val="en-US" w:eastAsia="zh-CN"/>
        </w:rPr>
        <w:t>减少</w:t>
      </w:r>
      <w:r>
        <w:rPr>
          <w:rFonts w:hint="eastAsia" w:ascii="仿宋_GB2312" w:hAnsi="宋体" w:eastAsia="仿宋_GB2312" w:cs="仿宋_GB2312"/>
          <w:i w:val="0"/>
          <w:iCs w:val="0"/>
          <w:caps w:val="0"/>
          <w:color w:val="333333"/>
          <w:spacing w:val="0"/>
          <w:sz w:val="32"/>
          <w:szCs w:val="32"/>
          <w:highlight w:val="none"/>
          <w:shd w:val="clear" w:fill="FFFFFF"/>
          <w:vertAlign w:val="baseline"/>
        </w:rPr>
        <w:t>1件</w:t>
      </w:r>
      <w:r>
        <w:rPr>
          <w:rFonts w:hint="eastAsia" w:ascii="仿宋_GB2312" w:hAnsi="Segoe UI" w:eastAsia="仿宋_GB2312" w:cs="仿宋_GB2312"/>
          <w:color w:val="333333"/>
          <w:kern w:val="0"/>
          <w:sz w:val="32"/>
          <w:szCs w:val="32"/>
          <w:highlight w:val="none"/>
          <w:shd w:val="clear" w:color="auto" w:fill="FFFFFF"/>
          <w:lang w:bidi="ar"/>
        </w:rPr>
        <w:t>。</w:t>
      </w:r>
    </w:p>
    <w:p w14:paraId="4BEEDEE3">
      <w:pPr>
        <w:keepNext w:val="0"/>
        <w:keepLines w:val="0"/>
        <w:pageBreakBefore w:val="0"/>
        <w:widowControl/>
        <w:shd w:val="clear" w:color="auto" w:fill="FFFFFF"/>
        <w:kinsoku/>
        <w:wordWrap/>
        <w:overflowPunct/>
        <w:autoSpaceDE/>
        <w:autoSpaceDN/>
        <w:bidi w:val="0"/>
        <w:adjustRightInd/>
        <w:snapToGrid w:val="0"/>
        <w:spacing w:line="560" w:lineRule="exact"/>
        <w:ind w:firstLine="640" w:firstLineChars="200"/>
        <w:jc w:val="left"/>
        <w:textAlignment w:val="baseline"/>
        <w:rPr>
          <w:rFonts w:ascii="Segoe UI" w:hAnsi="Segoe UI" w:eastAsia="Segoe UI" w:cs="Segoe UI"/>
          <w:color w:val="333333"/>
          <w:sz w:val="27"/>
          <w:szCs w:val="27"/>
        </w:rPr>
      </w:pPr>
      <w:r>
        <w:rPr>
          <w:rFonts w:hint="eastAsia" w:ascii="楷体_GB2312" w:hAnsi="Segoe UI" w:eastAsia="楷体_GB2312" w:cs="楷体_GB2312"/>
          <w:color w:val="333333"/>
          <w:kern w:val="0"/>
          <w:sz w:val="32"/>
          <w:szCs w:val="32"/>
          <w:shd w:val="clear" w:color="auto" w:fill="FFFFFF"/>
          <w:lang w:bidi="ar"/>
        </w:rPr>
        <w:t>（三）政府信息管理情况</w:t>
      </w:r>
    </w:p>
    <w:p w14:paraId="3AA25532">
      <w:pPr>
        <w:pStyle w:val="3"/>
        <w:keepNext w:val="0"/>
        <w:keepLines w:val="0"/>
        <w:pageBreakBefore w:val="0"/>
        <w:widowControl/>
        <w:kinsoku/>
        <w:wordWrap/>
        <w:overflowPunct/>
        <w:autoSpaceDE/>
        <w:autoSpaceDN/>
        <w:bidi w:val="0"/>
        <w:adjustRightInd/>
        <w:snapToGrid w:val="0"/>
        <w:spacing w:beforeAutospacing="0" w:afterAutospacing="0" w:line="560" w:lineRule="exact"/>
        <w:ind w:firstLine="640" w:firstLineChars="200"/>
        <w:rPr>
          <w:rFonts w:ascii="仿宋_GB2312" w:hAnsi="Segoe UI" w:eastAsia="仿宋_GB2312" w:cs="仿宋_GB2312"/>
          <w:color w:val="333333"/>
          <w:sz w:val="32"/>
          <w:szCs w:val="32"/>
          <w:shd w:val="clear" w:color="auto" w:fill="FFFFFF"/>
          <w:lang w:bidi="ar"/>
        </w:rPr>
      </w:pPr>
      <w:r>
        <w:rPr>
          <w:rFonts w:hint="eastAsia" w:ascii="仿宋_GB2312" w:hAnsi="Segoe UI" w:eastAsia="仿宋_GB2312" w:cs="仿宋_GB2312"/>
          <w:color w:val="333333"/>
          <w:sz w:val="32"/>
          <w:szCs w:val="32"/>
          <w:shd w:val="clear" w:color="auto" w:fill="FFFFFF"/>
          <w:lang w:bidi="ar"/>
        </w:rPr>
        <w:t>区教体局按照上级要求规范政府网站信息发布审批程序，全面做好规范性文件管理、政府信息公开保密审查制度和落实等工作。区教体局办公室负责对学校进行调度和指导，督促学校做好政策解读和信息发布。</w:t>
      </w:r>
      <w:r>
        <w:rPr>
          <w:rFonts w:ascii="仿宋_GB2312" w:hAnsi="Segoe UI" w:eastAsia="仿宋_GB2312" w:cs="仿宋_GB2312"/>
          <w:color w:val="333333"/>
          <w:sz w:val="32"/>
          <w:szCs w:val="32"/>
          <w:shd w:val="clear" w:color="auto" w:fill="FFFFFF"/>
          <w:lang w:bidi="ar"/>
        </w:rPr>
        <w:t>202</w:t>
      </w:r>
      <w:r>
        <w:rPr>
          <w:rFonts w:hint="eastAsia" w:ascii="仿宋_GB2312" w:hAnsi="Segoe UI" w:eastAsia="仿宋_GB2312" w:cs="仿宋_GB2312"/>
          <w:color w:val="333333"/>
          <w:sz w:val="32"/>
          <w:szCs w:val="32"/>
          <w:shd w:val="clear" w:color="auto" w:fill="FFFFFF"/>
          <w:lang w:val="en-US" w:eastAsia="zh-CN" w:bidi="ar"/>
        </w:rPr>
        <w:t>4</w:t>
      </w:r>
      <w:r>
        <w:rPr>
          <w:rFonts w:hint="eastAsia" w:ascii="仿宋_GB2312" w:hAnsi="Segoe UI" w:eastAsia="仿宋_GB2312" w:cs="仿宋_GB2312"/>
          <w:color w:val="333333"/>
          <w:sz w:val="32"/>
          <w:szCs w:val="32"/>
          <w:shd w:val="clear" w:color="auto" w:fill="FFFFFF"/>
          <w:lang w:bidi="ar"/>
        </w:rPr>
        <w:t>年，我局政务公开工作无失密泄密事件发生，无因政务公开引发重大舆情事件</w:t>
      </w:r>
      <w:r>
        <w:rPr>
          <w:rFonts w:ascii="仿宋_GB2312" w:hAnsi="宋体" w:eastAsia="仿宋_GB2312" w:cs="仿宋_GB2312"/>
          <w:color w:val="000000"/>
          <w:sz w:val="32"/>
          <w:szCs w:val="32"/>
        </w:rPr>
        <w:t>。</w:t>
      </w:r>
    </w:p>
    <w:p w14:paraId="6A21E530">
      <w:pPr>
        <w:keepNext w:val="0"/>
        <w:keepLines w:val="0"/>
        <w:pageBreakBefore w:val="0"/>
        <w:widowControl/>
        <w:shd w:val="clear" w:color="auto" w:fill="FFFFFF"/>
        <w:kinsoku/>
        <w:wordWrap/>
        <w:overflowPunct/>
        <w:autoSpaceDE/>
        <w:autoSpaceDN/>
        <w:bidi w:val="0"/>
        <w:adjustRightInd/>
        <w:snapToGrid w:val="0"/>
        <w:spacing w:line="560" w:lineRule="exact"/>
        <w:ind w:firstLine="640" w:firstLineChars="200"/>
        <w:jc w:val="left"/>
        <w:textAlignment w:val="baseline"/>
        <w:rPr>
          <w:rFonts w:ascii="Segoe UI" w:hAnsi="Segoe UI" w:eastAsia="Segoe UI" w:cs="Segoe UI"/>
          <w:color w:val="333333"/>
          <w:sz w:val="27"/>
          <w:szCs w:val="27"/>
        </w:rPr>
      </w:pPr>
      <w:r>
        <w:rPr>
          <w:rFonts w:hint="eastAsia" w:ascii="楷体_GB2312" w:hAnsi="Segoe UI" w:eastAsia="楷体_GB2312" w:cs="楷体_GB2312"/>
          <w:color w:val="333333"/>
          <w:kern w:val="0"/>
          <w:sz w:val="32"/>
          <w:szCs w:val="32"/>
          <w:shd w:val="clear" w:color="auto" w:fill="FFFFFF"/>
          <w:lang w:bidi="ar"/>
        </w:rPr>
        <w:t>（四）政府信息公开平台建设情况</w:t>
      </w:r>
    </w:p>
    <w:p w14:paraId="27B8C139">
      <w:pPr>
        <w:keepNext w:val="0"/>
        <w:keepLines w:val="0"/>
        <w:pageBreakBefore w:val="0"/>
        <w:widowControl/>
        <w:shd w:val="clear" w:color="auto" w:fill="FFFFFF"/>
        <w:kinsoku/>
        <w:wordWrap/>
        <w:overflowPunct/>
        <w:autoSpaceDE/>
        <w:autoSpaceDN/>
        <w:bidi w:val="0"/>
        <w:adjustRightInd/>
        <w:snapToGrid w:val="0"/>
        <w:spacing w:line="560" w:lineRule="exact"/>
        <w:ind w:firstLine="640" w:firstLineChars="200"/>
        <w:jc w:val="left"/>
        <w:textAlignment w:val="baseline"/>
        <w:rPr>
          <w:rFonts w:ascii="仿宋_GB2312" w:hAnsi="Segoe UI" w:eastAsia="仿宋_GB2312" w:cs="仿宋_GB2312"/>
          <w:color w:val="333333"/>
          <w:kern w:val="0"/>
          <w:sz w:val="32"/>
          <w:szCs w:val="32"/>
          <w:shd w:val="clear" w:color="auto" w:fill="FFFFFF"/>
          <w:lang w:bidi="ar"/>
        </w:rPr>
      </w:pPr>
      <w:r>
        <w:rPr>
          <w:rFonts w:hint="eastAsia" w:ascii="仿宋_GB2312" w:hAnsi="Segoe UI" w:eastAsia="仿宋_GB2312" w:cs="仿宋_GB2312"/>
          <w:color w:val="333333"/>
          <w:kern w:val="0"/>
          <w:sz w:val="32"/>
          <w:szCs w:val="32"/>
          <w:shd w:val="clear" w:color="auto" w:fill="FFFFFF"/>
          <w:lang w:bidi="ar"/>
        </w:rPr>
        <w:t>区教体局主要通过政府网站（台儿庄区人民政府）、微信公众号（台儿庄教育）进行政务公开工作。政府网站实行集约化建设，受区政府统一运维监管，是本单位政务公开的第一平台。微信公众号由局办公室负责管理。</w:t>
      </w:r>
    </w:p>
    <w:p w14:paraId="6E464C70">
      <w:pPr>
        <w:keepNext w:val="0"/>
        <w:keepLines w:val="0"/>
        <w:pageBreakBefore w:val="0"/>
        <w:widowControl/>
        <w:shd w:val="clear" w:color="auto" w:fill="FFFFFF"/>
        <w:kinsoku/>
        <w:wordWrap/>
        <w:overflowPunct/>
        <w:autoSpaceDE/>
        <w:autoSpaceDN/>
        <w:bidi w:val="0"/>
        <w:adjustRightInd/>
        <w:snapToGrid w:val="0"/>
        <w:spacing w:line="560" w:lineRule="exact"/>
        <w:ind w:firstLine="640" w:firstLineChars="200"/>
        <w:jc w:val="left"/>
        <w:textAlignment w:val="baseline"/>
        <w:rPr>
          <w:rFonts w:ascii="Segoe UI" w:hAnsi="Segoe UI" w:eastAsia="Segoe UI" w:cs="Segoe UI"/>
          <w:color w:val="333333"/>
          <w:sz w:val="27"/>
          <w:szCs w:val="27"/>
        </w:rPr>
      </w:pPr>
      <w:r>
        <w:rPr>
          <w:rFonts w:hint="eastAsia" w:ascii="楷体_GB2312" w:hAnsi="Segoe UI" w:eastAsia="楷体_GB2312" w:cs="楷体_GB2312"/>
          <w:color w:val="333333"/>
          <w:kern w:val="0"/>
          <w:sz w:val="32"/>
          <w:szCs w:val="32"/>
          <w:shd w:val="clear" w:color="auto" w:fill="FFFFFF"/>
          <w:lang w:bidi="ar"/>
        </w:rPr>
        <w:t>（五）监督保障情况</w:t>
      </w:r>
    </w:p>
    <w:p w14:paraId="697896EB">
      <w:pPr>
        <w:pStyle w:val="3"/>
        <w:keepNext w:val="0"/>
        <w:keepLines w:val="0"/>
        <w:pageBreakBefore w:val="0"/>
        <w:widowControl/>
        <w:shd w:val="clear" w:color="auto" w:fill="FFFFFF"/>
        <w:kinsoku/>
        <w:wordWrap/>
        <w:overflowPunct/>
        <w:autoSpaceDE/>
        <w:autoSpaceDN/>
        <w:bidi w:val="0"/>
        <w:adjustRightInd/>
        <w:snapToGrid w:val="0"/>
        <w:spacing w:beforeAutospacing="0" w:afterAutospacing="0" w:line="560" w:lineRule="exact"/>
        <w:ind w:firstLine="640" w:firstLineChars="200"/>
        <w:jc w:val="both"/>
        <w:textAlignment w:val="baseline"/>
        <w:rPr>
          <w:rFonts w:hint="eastAsia" w:ascii="仿宋_GB2312" w:hAnsi="Segoe UI" w:eastAsia="仿宋_GB2312" w:cs="仿宋_GB2312"/>
          <w:color w:val="333333"/>
          <w:kern w:val="0"/>
          <w:sz w:val="32"/>
          <w:szCs w:val="32"/>
          <w:shd w:val="clear" w:color="auto" w:fill="FFFFFF"/>
          <w:lang w:val="en-US" w:eastAsia="zh-CN" w:bidi="ar"/>
        </w:rPr>
      </w:pPr>
      <w:r>
        <w:rPr>
          <w:rFonts w:hint="eastAsia" w:ascii="仿宋_GB2312" w:hAnsi="Segoe UI" w:eastAsia="仿宋_GB2312" w:cs="仿宋_GB2312"/>
          <w:color w:val="333333"/>
          <w:kern w:val="0"/>
          <w:sz w:val="32"/>
          <w:szCs w:val="32"/>
          <w:shd w:val="clear" w:color="auto" w:fill="FFFFFF"/>
          <w:lang w:val="en-US" w:eastAsia="zh-CN" w:bidi="ar"/>
        </w:rPr>
        <w:t>建立健全政务公开监督考核机制，定期对各科室政务公开工作进行督查，及时了解工作动态，掌握工作进度。对发现的问题及时督促整改，确保信息公开内容重点突出、表述严谨，合法合规。</w:t>
      </w:r>
    </w:p>
    <w:p w14:paraId="782C3F77">
      <w:pPr>
        <w:pStyle w:val="3"/>
        <w:keepNext w:val="0"/>
        <w:keepLines w:val="0"/>
        <w:pageBreakBefore w:val="0"/>
        <w:widowControl/>
        <w:numPr>
          <w:ilvl w:val="0"/>
          <w:numId w:val="0"/>
        </w:numPr>
        <w:shd w:val="clear" w:color="auto" w:fill="FFFFFF"/>
        <w:kinsoku/>
        <w:wordWrap/>
        <w:overflowPunct/>
        <w:autoSpaceDE/>
        <w:autoSpaceDN/>
        <w:bidi w:val="0"/>
        <w:adjustRightInd/>
        <w:snapToGrid w:val="0"/>
        <w:spacing w:beforeAutospacing="0" w:afterAutospacing="0" w:line="560" w:lineRule="exact"/>
        <w:ind w:firstLine="640" w:firstLineChars="200"/>
        <w:jc w:val="both"/>
        <w:textAlignment w:val="baseline"/>
        <w:rPr>
          <w:rFonts w:hint="eastAsia" w:ascii="黑体" w:hAnsi="宋体" w:eastAsia="黑体" w:cs="黑体"/>
          <w:color w:val="333333"/>
          <w:sz w:val="32"/>
          <w:szCs w:val="32"/>
          <w:shd w:val="clear" w:color="auto" w:fill="FFFFFF"/>
        </w:rPr>
      </w:pPr>
      <w:r>
        <w:rPr>
          <w:rFonts w:hint="eastAsia" w:ascii="黑体" w:hAnsi="宋体" w:eastAsia="黑体" w:cs="黑体"/>
          <w:color w:val="333333"/>
          <w:kern w:val="0"/>
          <w:sz w:val="32"/>
          <w:szCs w:val="32"/>
          <w:shd w:val="clear" w:fill="FFFFFF"/>
          <w:lang w:val="en-US" w:eastAsia="zh-CN" w:bidi="ar-SA"/>
        </w:rPr>
        <w:t>二、</w:t>
      </w:r>
      <w:bookmarkStart w:id="10" w:name="_GoBack"/>
      <w:r>
        <w:rPr>
          <w:rFonts w:hint="eastAsia" w:ascii="黑体" w:hAnsi="宋体" w:eastAsia="黑体" w:cs="黑体"/>
          <w:color w:val="333333"/>
          <w:kern w:val="0"/>
          <w:sz w:val="32"/>
          <w:szCs w:val="32"/>
          <w:shd w:val="clear" w:color="auto" w:fill="FFFFFF"/>
          <w:lang w:val="en-US" w:eastAsia="zh-CN" w:bidi="ar"/>
        </w:rPr>
        <w:t>主动公开政府信息情况</w:t>
      </w:r>
      <w:bookmarkEnd w:id="10"/>
      <w:r>
        <w:rPr>
          <w:rFonts w:hint="eastAsia" w:ascii="黑体" w:hAnsi="宋体" w:eastAsia="黑体" w:cs="黑体"/>
          <w:color w:val="333333"/>
          <w:sz w:val="32"/>
          <w:szCs w:val="32"/>
          <w:shd w:val="clear" w:color="auto" w:fill="FFFFFF"/>
        </w:rPr>
        <w:t> </w:t>
      </w:r>
    </w:p>
    <w:tbl>
      <w:tblPr>
        <w:tblStyle w:val="4"/>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2220"/>
        <w:gridCol w:w="2220"/>
        <w:gridCol w:w="2221"/>
        <w:gridCol w:w="2221"/>
      </w:tblGrid>
      <w:tr w14:paraId="6ADDA90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8882" w:type="dxa"/>
            <w:gridSpan w:val="4"/>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9C1FF4C">
            <w:pPr>
              <w:keepNext w:val="0"/>
              <w:keepLines w:val="0"/>
              <w:pageBreakBefore w:val="0"/>
              <w:widowControl/>
              <w:kinsoku/>
              <w:wordWrap/>
              <w:overflowPunct/>
              <w:autoSpaceDE/>
              <w:autoSpaceDN/>
              <w:bidi w:val="0"/>
              <w:adjustRightInd/>
              <w:spacing w:line="560" w:lineRule="exact"/>
              <w:jc w:val="center"/>
              <w:rPr>
                <w:rFonts w:hint="eastAsia" w:ascii="楷体_GB2312" w:hAnsi="黑体" w:eastAsia="楷体_GB2312"/>
                <w:color w:val="000000" w:themeColor="text1"/>
                <w:kern w:val="0"/>
                <w:szCs w:val="21"/>
                <w14:textFill>
                  <w14:solidFill>
                    <w14:schemeClr w14:val="tx1"/>
                  </w14:solidFill>
                </w14:textFill>
              </w:rPr>
            </w:pPr>
            <w:r>
              <w:rPr>
                <w:rFonts w:hint="eastAsia" w:ascii="楷体_GB2312" w:hAnsi="黑体" w:eastAsia="楷体_GB2312"/>
                <w:color w:val="000000" w:themeColor="text1"/>
                <w:kern w:val="0"/>
                <w:szCs w:val="21"/>
                <w14:textFill>
                  <w14:solidFill>
                    <w14:schemeClr w14:val="tx1"/>
                  </w14:solidFill>
                </w14:textFill>
              </w:rPr>
              <w:t>第二十条第（一）项</w:t>
            </w:r>
          </w:p>
        </w:tc>
      </w:tr>
      <w:tr w14:paraId="37EBDB1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222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C9578C7">
            <w:pPr>
              <w:keepNext w:val="0"/>
              <w:keepLines w:val="0"/>
              <w:pageBreakBefore w:val="0"/>
              <w:widowControl/>
              <w:kinsoku/>
              <w:wordWrap/>
              <w:overflowPunct/>
              <w:autoSpaceDE/>
              <w:autoSpaceDN/>
              <w:bidi w:val="0"/>
              <w:adjustRightInd/>
              <w:spacing w:line="560" w:lineRule="exact"/>
              <w:jc w:val="center"/>
              <w:rPr>
                <w:rFonts w:hint="eastAsia" w:ascii="楷体_GB2312" w:hAnsi="黑体" w:eastAsia="楷体_GB2312"/>
                <w:color w:val="000000" w:themeColor="text1"/>
                <w:kern w:val="0"/>
                <w:szCs w:val="21"/>
                <w14:textFill>
                  <w14:solidFill>
                    <w14:schemeClr w14:val="tx1"/>
                  </w14:solidFill>
                </w14:textFill>
              </w:rPr>
            </w:pPr>
            <w:r>
              <w:rPr>
                <w:rFonts w:hint="default" w:ascii="楷体_GB2312" w:hAnsi="黑体" w:eastAsia="楷体_GB2312"/>
                <w:color w:val="000000" w:themeColor="text1"/>
                <w:kern w:val="0"/>
                <w:szCs w:val="21"/>
                <w14:textFill>
                  <w14:solidFill>
                    <w14:schemeClr w14:val="tx1"/>
                  </w14:solidFill>
                </w14:textFill>
              </w:rPr>
              <w:t>信息内容</w:t>
            </w:r>
          </w:p>
        </w:tc>
        <w:tc>
          <w:tcPr>
            <w:tcW w:w="222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F324F35">
            <w:pPr>
              <w:keepNext w:val="0"/>
              <w:keepLines w:val="0"/>
              <w:pageBreakBefore w:val="0"/>
              <w:widowControl/>
              <w:kinsoku/>
              <w:wordWrap/>
              <w:overflowPunct/>
              <w:autoSpaceDE/>
              <w:autoSpaceDN/>
              <w:bidi w:val="0"/>
              <w:adjustRightInd/>
              <w:spacing w:line="560" w:lineRule="exact"/>
              <w:jc w:val="center"/>
              <w:rPr>
                <w:rFonts w:hint="eastAsia" w:ascii="楷体_GB2312" w:hAnsi="黑体" w:eastAsia="楷体_GB2312"/>
                <w:color w:val="000000" w:themeColor="text1"/>
                <w:kern w:val="0"/>
                <w:szCs w:val="21"/>
                <w14:textFill>
                  <w14:solidFill>
                    <w14:schemeClr w14:val="tx1"/>
                  </w14:solidFill>
                </w14:textFill>
              </w:rPr>
            </w:pPr>
            <w:r>
              <w:rPr>
                <w:rFonts w:hint="default" w:ascii="楷体_GB2312" w:hAnsi="黑体" w:eastAsia="楷体_GB2312"/>
                <w:color w:val="000000" w:themeColor="text1"/>
                <w:kern w:val="0"/>
                <w:szCs w:val="21"/>
                <w14:textFill>
                  <w14:solidFill>
                    <w14:schemeClr w14:val="tx1"/>
                  </w14:solidFill>
                </w14:textFill>
              </w:rPr>
              <w:t>本年制发件数</w:t>
            </w:r>
          </w:p>
        </w:tc>
        <w:tc>
          <w:tcPr>
            <w:tcW w:w="222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AB34DB0">
            <w:pPr>
              <w:keepNext w:val="0"/>
              <w:keepLines w:val="0"/>
              <w:pageBreakBefore w:val="0"/>
              <w:widowControl/>
              <w:kinsoku/>
              <w:wordWrap/>
              <w:overflowPunct/>
              <w:autoSpaceDE/>
              <w:autoSpaceDN/>
              <w:bidi w:val="0"/>
              <w:adjustRightInd/>
              <w:spacing w:line="560" w:lineRule="exact"/>
              <w:jc w:val="center"/>
              <w:rPr>
                <w:rFonts w:hint="eastAsia" w:ascii="楷体_GB2312" w:hAnsi="黑体" w:eastAsia="楷体_GB2312"/>
                <w:color w:val="000000" w:themeColor="text1"/>
                <w:kern w:val="0"/>
                <w:szCs w:val="21"/>
                <w14:textFill>
                  <w14:solidFill>
                    <w14:schemeClr w14:val="tx1"/>
                  </w14:solidFill>
                </w14:textFill>
              </w:rPr>
            </w:pPr>
            <w:r>
              <w:rPr>
                <w:rFonts w:hint="default" w:ascii="楷体_GB2312" w:hAnsi="黑体" w:eastAsia="楷体_GB2312"/>
                <w:color w:val="000000" w:themeColor="text1"/>
                <w:kern w:val="0"/>
                <w:szCs w:val="21"/>
                <w14:textFill>
                  <w14:solidFill>
                    <w14:schemeClr w14:val="tx1"/>
                  </w14:solidFill>
                </w14:textFill>
              </w:rPr>
              <w:t>本年废止件数</w:t>
            </w:r>
          </w:p>
        </w:tc>
        <w:tc>
          <w:tcPr>
            <w:tcW w:w="222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4AC03C5">
            <w:pPr>
              <w:keepNext w:val="0"/>
              <w:keepLines w:val="0"/>
              <w:pageBreakBefore w:val="0"/>
              <w:widowControl/>
              <w:kinsoku/>
              <w:wordWrap/>
              <w:overflowPunct/>
              <w:autoSpaceDE/>
              <w:autoSpaceDN/>
              <w:bidi w:val="0"/>
              <w:adjustRightInd/>
              <w:spacing w:line="560" w:lineRule="exact"/>
              <w:jc w:val="center"/>
              <w:rPr>
                <w:rFonts w:hint="eastAsia" w:ascii="楷体_GB2312" w:hAnsi="黑体" w:eastAsia="楷体_GB2312"/>
                <w:color w:val="000000" w:themeColor="text1"/>
                <w:kern w:val="0"/>
                <w:szCs w:val="21"/>
                <w14:textFill>
                  <w14:solidFill>
                    <w14:schemeClr w14:val="tx1"/>
                  </w14:solidFill>
                </w14:textFill>
              </w:rPr>
            </w:pPr>
            <w:r>
              <w:rPr>
                <w:rFonts w:hint="default" w:ascii="楷体_GB2312" w:hAnsi="黑体" w:eastAsia="楷体_GB2312"/>
                <w:color w:val="000000" w:themeColor="text1"/>
                <w:kern w:val="0"/>
                <w:szCs w:val="21"/>
                <w14:textFill>
                  <w14:solidFill>
                    <w14:schemeClr w14:val="tx1"/>
                  </w14:solidFill>
                </w14:textFill>
              </w:rPr>
              <w:t>现行有效件数</w:t>
            </w:r>
          </w:p>
        </w:tc>
      </w:tr>
      <w:tr w14:paraId="70728C1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20" w:hRule="atLeast"/>
          <w:jc w:val="center"/>
        </w:trPr>
        <w:tc>
          <w:tcPr>
            <w:tcW w:w="222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A84A30C">
            <w:pPr>
              <w:keepNext w:val="0"/>
              <w:keepLines w:val="0"/>
              <w:pageBreakBefore w:val="0"/>
              <w:widowControl/>
              <w:kinsoku/>
              <w:wordWrap/>
              <w:overflowPunct/>
              <w:autoSpaceDE/>
              <w:autoSpaceDN/>
              <w:bidi w:val="0"/>
              <w:adjustRightInd/>
              <w:spacing w:line="560" w:lineRule="exact"/>
              <w:jc w:val="center"/>
              <w:rPr>
                <w:rFonts w:hint="eastAsia" w:ascii="楷体_GB2312" w:hAnsi="黑体" w:eastAsia="楷体_GB2312"/>
                <w:color w:val="000000" w:themeColor="text1"/>
                <w:kern w:val="0"/>
                <w:szCs w:val="21"/>
                <w14:textFill>
                  <w14:solidFill>
                    <w14:schemeClr w14:val="tx1"/>
                  </w14:solidFill>
                </w14:textFill>
              </w:rPr>
            </w:pPr>
            <w:r>
              <w:rPr>
                <w:rFonts w:hint="default" w:ascii="楷体_GB2312" w:hAnsi="黑体" w:eastAsia="楷体_GB2312"/>
                <w:color w:val="000000" w:themeColor="text1"/>
                <w:kern w:val="0"/>
                <w:szCs w:val="21"/>
                <w14:textFill>
                  <w14:solidFill>
                    <w14:schemeClr w14:val="tx1"/>
                  </w14:solidFill>
                </w14:textFill>
              </w:rPr>
              <w:t>规章</w:t>
            </w:r>
          </w:p>
        </w:tc>
        <w:tc>
          <w:tcPr>
            <w:tcW w:w="222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3476B3A">
            <w:pPr>
              <w:keepNext w:val="0"/>
              <w:keepLines w:val="0"/>
              <w:pageBreakBefore w:val="0"/>
              <w:widowControl/>
              <w:kinsoku/>
              <w:wordWrap/>
              <w:overflowPunct/>
              <w:autoSpaceDE/>
              <w:autoSpaceDN/>
              <w:bidi w:val="0"/>
              <w:adjustRightInd/>
              <w:spacing w:line="560" w:lineRule="exact"/>
              <w:jc w:val="center"/>
              <w:rPr>
                <w:rFonts w:hint="eastAsia" w:ascii="楷体_GB2312" w:hAnsi="黑体" w:eastAsia="楷体_GB2312"/>
                <w:color w:val="000000" w:themeColor="text1"/>
                <w:kern w:val="0"/>
                <w:szCs w:val="21"/>
                <w:lang w:val="en-US" w:eastAsia="zh-CN"/>
                <w14:textFill>
                  <w14:solidFill>
                    <w14:schemeClr w14:val="tx1"/>
                  </w14:solidFill>
                </w14:textFill>
              </w:rPr>
            </w:pPr>
            <w:r>
              <w:rPr>
                <w:rFonts w:hint="eastAsia" w:ascii="楷体_GB2312" w:hAnsi="黑体" w:eastAsia="楷体_GB2312"/>
                <w:color w:val="000000" w:themeColor="text1"/>
                <w:kern w:val="0"/>
                <w:szCs w:val="21"/>
                <w:lang w:val="en-US" w:eastAsia="zh-CN"/>
                <w14:textFill>
                  <w14:solidFill>
                    <w14:schemeClr w14:val="tx1"/>
                  </w14:solidFill>
                </w14:textFill>
              </w:rPr>
              <w:t>0</w:t>
            </w:r>
          </w:p>
        </w:tc>
        <w:tc>
          <w:tcPr>
            <w:tcW w:w="222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72B49CE">
            <w:pPr>
              <w:keepNext w:val="0"/>
              <w:keepLines w:val="0"/>
              <w:pageBreakBefore w:val="0"/>
              <w:widowControl/>
              <w:kinsoku/>
              <w:wordWrap/>
              <w:overflowPunct/>
              <w:autoSpaceDE/>
              <w:autoSpaceDN/>
              <w:bidi w:val="0"/>
              <w:adjustRightInd/>
              <w:spacing w:line="560" w:lineRule="exact"/>
              <w:jc w:val="center"/>
              <w:rPr>
                <w:rFonts w:hint="eastAsia" w:ascii="楷体_GB2312" w:hAnsi="黑体" w:eastAsia="楷体_GB2312"/>
                <w:color w:val="000000" w:themeColor="text1"/>
                <w:kern w:val="0"/>
                <w:szCs w:val="21"/>
                <w:lang w:val="en-US" w:eastAsia="zh-CN"/>
                <w14:textFill>
                  <w14:solidFill>
                    <w14:schemeClr w14:val="tx1"/>
                  </w14:solidFill>
                </w14:textFill>
              </w:rPr>
            </w:pPr>
            <w:r>
              <w:rPr>
                <w:rFonts w:hint="eastAsia" w:ascii="楷体_GB2312" w:hAnsi="黑体" w:eastAsia="楷体_GB2312"/>
                <w:color w:val="000000" w:themeColor="text1"/>
                <w:kern w:val="0"/>
                <w:szCs w:val="21"/>
                <w:lang w:val="en-US" w:eastAsia="zh-CN"/>
                <w14:textFill>
                  <w14:solidFill>
                    <w14:schemeClr w14:val="tx1"/>
                  </w14:solidFill>
                </w14:textFill>
              </w:rPr>
              <w:t>0</w:t>
            </w:r>
          </w:p>
        </w:tc>
        <w:tc>
          <w:tcPr>
            <w:tcW w:w="222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AC54D67">
            <w:pPr>
              <w:keepNext w:val="0"/>
              <w:keepLines w:val="0"/>
              <w:pageBreakBefore w:val="0"/>
              <w:widowControl/>
              <w:kinsoku/>
              <w:wordWrap/>
              <w:overflowPunct/>
              <w:autoSpaceDE/>
              <w:autoSpaceDN/>
              <w:bidi w:val="0"/>
              <w:adjustRightInd/>
              <w:spacing w:line="560" w:lineRule="exact"/>
              <w:jc w:val="center"/>
              <w:rPr>
                <w:rFonts w:hint="eastAsia" w:ascii="楷体_GB2312" w:hAnsi="黑体" w:eastAsia="楷体_GB2312"/>
                <w:color w:val="000000" w:themeColor="text1"/>
                <w:kern w:val="0"/>
                <w:szCs w:val="21"/>
                <w:lang w:val="en-US" w:eastAsia="zh-CN"/>
                <w14:textFill>
                  <w14:solidFill>
                    <w14:schemeClr w14:val="tx1"/>
                  </w14:solidFill>
                </w14:textFill>
              </w:rPr>
            </w:pPr>
            <w:r>
              <w:rPr>
                <w:rFonts w:hint="eastAsia" w:ascii="楷体_GB2312" w:hAnsi="黑体" w:eastAsia="楷体_GB2312"/>
                <w:color w:val="000000" w:themeColor="text1"/>
                <w:kern w:val="0"/>
                <w:szCs w:val="21"/>
                <w:lang w:val="en-US" w:eastAsia="zh-CN"/>
                <w14:textFill>
                  <w14:solidFill>
                    <w14:schemeClr w14:val="tx1"/>
                  </w14:solidFill>
                </w14:textFill>
              </w:rPr>
              <w:t>0</w:t>
            </w:r>
          </w:p>
        </w:tc>
      </w:tr>
      <w:tr w14:paraId="4D8AA16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50" w:hRule="atLeast"/>
          <w:jc w:val="center"/>
        </w:trPr>
        <w:tc>
          <w:tcPr>
            <w:tcW w:w="222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5AEE23E">
            <w:pPr>
              <w:keepNext w:val="0"/>
              <w:keepLines w:val="0"/>
              <w:pageBreakBefore w:val="0"/>
              <w:widowControl/>
              <w:kinsoku/>
              <w:wordWrap/>
              <w:overflowPunct/>
              <w:autoSpaceDE/>
              <w:autoSpaceDN/>
              <w:bidi w:val="0"/>
              <w:adjustRightInd/>
              <w:spacing w:line="560" w:lineRule="exact"/>
              <w:jc w:val="center"/>
              <w:rPr>
                <w:rFonts w:hint="eastAsia" w:ascii="楷体_GB2312" w:hAnsi="黑体" w:eastAsia="楷体_GB2312"/>
                <w:color w:val="000000" w:themeColor="text1"/>
                <w:kern w:val="0"/>
                <w:szCs w:val="21"/>
                <w14:textFill>
                  <w14:solidFill>
                    <w14:schemeClr w14:val="tx1"/>
                  </w14:solidFill>
                </w14:textFill>
              </w:rPr>
            </w:pPr>
            <w:r>
              <w:rPr>
                <w:rFonts w:hint="default" w:ascii="楷体_GB2312" w:hAnsi="黑体" w:eastAsia="楷体_GB2312"/>
                <w:color w:val="000000" w:themeColor="text1"/>
                <w:kern w:val="0"/>
                <w:szCs w:val="21"/>
                <w14:textFill>
                  <w14:solidFill>
                    <w14:schemeClr w14:val="tx1"/>
                  </w14:solidFill>
                </w14:textFill>
              </w:rPr>
              <w:t>行政规范性文件</w:t>
            </w:r>
          </w:p>
        </w:tc>
        <w:tc>
          <w:tcPr>
            <w:tcW w:w="222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F9C2B35">
            <w:pPr>
              <w:keepNext w:val="0"/>
              <w:keepLines w:val="0"/>
              <w:pageBreakBefore w:val="0"/>
              <w:widowControl/>
              <w:kinsoku/>
              <w:wordWrap/>
              <w:overflowPunct/>
              <w:autoSpaceDE/>
              <w:autoSpaceDN/>
              <w:bidi w:val="0"/>
              <w:adjustRightInd/>
              <w:spacing w:line="560" w:lineRule="exact"/>
              <w:jc w:val="center"/>
              <w:rPr>
                <w:rFonts w:hint="eastAsia" w:ascii="楷体_GB2312" w:hAnsi="黑体" w:eastAsia="楷体_GB2312"/>
                <w:color w:val="000000" w:themeColor="text1"/>
                <w:kern w:val="0"/>
                <w:szCs w:val="21"/>
                <w:lang w:val="en-US" w:eastAsia="zh-CN"/>
                <w14:textFill>
                  <w14:solidFill>
                    <w14:schemeClr w14:val="tx1"/>
                  </w14:solidFill>
                </w14:textFill>
              </w:rPr>
            </w:pPr>
            <w:r>
              <w:rPr>
                <w:rFonts w:hint="eastAsia" w:ascii="楷体_GB2312" w:hAnsi="黑体" w:eastAsia="楷体_GB2312"/>
                <w:color w:val="000000" w:themeColor="text1"/>
                <w:kern w:val="0"/>
                <w:szCs w:val="21"/>
                <w:lang w:val="en-US" w:eastAsia="zh-CN"/>
                <w14:textFill>
                  <w14:solidFill>
                    <w14:schemeClr w14:val="tx1"/>
                  </w14:solidFill>
                </w14:textFill>
              </w:rPr>
              <w:t>0</w:t>
            </w:r>
          </w:p>
        </w:tc>
        <w:tc>
          <w:tcPr>
            <w:tcW w:w="222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777E557">
            <w:pPr>
              <w:keepNext w:val="0"/>
              <w:keepLines w:val="0"/>
              <w:pageBreakBefore w:val="0"/>
              <w:widowControl/>
              <w:kinsoku/>
              <w:wordWrap/>
              <w:overflowPunct/>
              <w:autoSpaceDE/>
              <w:autoSpaceDN/>
              <w:bidi w:val="0"/>
              <w:adjustRightInd/>
              <w:spacing w:line="560" w:lineRule="exact"/>
              <w:jc w:val="center"/>
              <w:rPr>
                <w:rFonts w:hint="eastAsia" w:ascii="楷体_GB2312" w:hAnsi="黑体" w:eastAsia="楷体_GB2312"/>
                <w:color w:val="000000" w:themeColor="text1"/>
                <w:kern w:val="0"/>
                <w:szCs w:val="21"/>
                <w:lang w:val="en-US" w:eastAsia="zh-CN"/>
                <w14:textFill>
                  <w14:solidFill>
                    <w14:schemeClr w14:val="tx1"/>
                  </w14:solidFill>
                </w14:textFill>
              </w:rPr>
            </w:pPr>
            <w:r>
              <w:rPr>
                <w:rFonts w:hint="eastAsia" w:ascii="楷体_GB2312" w:hAnsi="黑体" w:eastAsia="楷体_GB2312"/>
                <w:color w:val="000000" w:themeColor="text1"/>
                <w:kern w:val="0"/>
                <w:szCs w:val="21"/>
                <w:lang w:val="en-US" w:eastAsia="zh-CN"/>
                <w14:textFill>
                  <w14:solidFill>
                    <w14:schemeClr w14:val="tx1"/>
                  </w14:solidFill>
                </w14:textFill>
              </w:rPr>
              <w:t>0</w:t>
            </w:r>
          </w:p>
        </w:tc>
        <w:tc>
          <w:tcPr>
            <w:tcW w:w="222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980BE2E">
            <w:pPr>
              <w:keepNext w:val="0"/>
              <w:keepLines w:val="0"/>
              <w:pageBreakBefore w:val="0"/>
              <w:widowControl/>
              <w:kinsoku/>
              <w:wordWrap/>
              <w:overflowPunct/>
              <w:autoSpaceDE/>
              <w:autoSpaceDN/>
              <w:bidi w:val="0"/>
              <w:adjustRightInd/>
              <w:spacing w:line="560" w:lineRule="exact"/>
              <w:jc w:val="center"/>
              <w:rPr>
                <w:rFonts w:hint="eastAsia" w:ascii="楷体_GB2312" w:hAnsi="黑体" w:eastAsia="楷体_GB2312"/>
                <w:color w:val="000000" w:themeColor="text1"/>
                <w:kern w:val="0"/>
                <w:szCs w:val="21"/>
                <w:lang w:val="en-US" w:eastAsia="zh-CN"/>
                <w14:textFill>
                  <w14:solidFill>
                    <w14:schemeClr w14:val="tx1"/>
                  </w14:solidFill>
                </w14:textFill>
              </w:rPr>
            </w:pPr>
            <w:r>
              <w:rPr>
                <w:rFonts w:hint="eastAsia" w:ascii="楷体_GB2312" w:hAnsi="黑体" w:eastAsia="楷体_GB2312"/>
                <w:color w:val="000000" w:themeColor="text1"/>
                <w:kern w:val="0"/>
                <w:szCs w:val="21"/>
                <w:lang w:val="en-US" w:eastAsia="zh-CN"/>
                <w14:textFill>
                  <w14:solidFill>
                    <w14:schemeClr w14:val="tx1"/>
                  </w14:solidFill>
                </w14:textFill>
              </w:rPr>
              <w:t>0</w:t>
            </w:r>
          </w:p>
        </w:tc>
      </w:tr>
      <w:tr w14:paraId="02EE0A4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575" w:hRule="atLeast"/>
          <w:jc w:val="center"/>
        </w:trPr>
        <w:tc>
          <w:tcPr>
            <w:tcW w:w="8882" w:type="dxa"/>
            <w:gridSpan w:val="4"/>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A5454D9">
            <w:pPr>
              <w:keepNext w:val="0"/>
              <w:keepLines w:val="0"/>
              <w:pageBreakBefore w:val="0"/>
              <w:widowControl/>
              <w:kinsoku/>
              <w:wordWrap/>
              <w:overflowPunct/>
              <w:autoSpaceDE/>
              <w:autoSpaceDN/>
              <w:bidi w:val="0"/>
              <w:adjustRightInd/>
              <w:spacing w:line="560" w:lineRule="exact"/>
              <w:jc w:val="center"/>
              <w:rPr>
                <w:rFonts w:hint="eastAsia" w:ascii="楷体_GB2312" w:hAnsi="黑体" w:eastAsia="楷体_GB2312"/>
                <w:color w:val="000000" w:themeColor="text1"/>
                <w:kern w:val="0"/>
                <w:szCs w:val="21"/>
                <w14:textFill>
                  <w14:solidFill>
                    <w14:schemeClr w14:val="tx1"/>
                  </w14:solidFill>
                </w14:textFill>
              </w:rPr>
            </w:pPr>
            <w:r>
              <w:rPr>
                <w:rFonts w:hint="default" w:ascii="楷体_GB2312" w:hAnsi="黑体" w:eastAsia="楷体_GB2312"/>
                <w:color w:val="000000" w:themeColor="text1"/>
                <w:kern w:val="0"/>
                <w:szCs w:val="21"/>
                <w14:textFill>
                  <w14:solidFill>
                    <w14:schemeClr w14:val="tx1"/>
                  </w14:solidFill>
                </w14:textFill>
              </w:rPr>
              <w:t>第二十条第（五）项</w:t>
            </w:r>
          </w:p>
        </w:tc>
      </w:tr>
      <w:tr w14:paraId="5BC6B84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05" w:hRule="atLeast"/>
          <w:jc w:val="center"/>
        </w:trPr>
        <w:tc>
          <w:tcPr>
            <w:tcW w:w="222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142F532">
            <w:pPr>
              <w:keepNext w:val="0"/>
              <w:keepLines w:val="0"/>
              <w:pageBreakBefore w:val="0"/>
              <w:widowControl/>
              <w:kinsoku/>
              <w:wordWrap/>
              <w:overflowPunct/>
              <w:autoSpaceDE/>
              <w:autoSpaceDN/>
              <w:bidi w:val="0"/>
              <w:adjustRightInd/>
              <w:spacing w:line="560" w:lineRule="exact"/>
              <w:jc w:val="center"/>
              <w:rPr>
                <w:rFonts w:hint="eastAsia" w:ascii="楷体_GB2312" w:hAnsi="黑体" w:eastAsia="楷体_GB2312"/>
                <w:color w:val="000000" w:themeColor="text1"/>
                <w:kern w:val="0"/>
                <w:szCs w:val="21"/>
                <w14:textFill>
                  <w14:solidFill>
                    <w14:schemeClr w14:val="tx1"/>
                  </w14:solidFill>
                </w14:textFill>
              </w:rPr>
            </w:pPr>
            <w:r>
              <w:rPr>
                <w:rFonts w:hint="default" w:ascii="楷体_GB2312" w:hAnsi="黑体" w:eastAsia="楷体_GB2312"/>
                <w:color w:val="000000" w:themeColor="text1"/>
                <w:kern w:val="0"/>
                <w:szCs w:val="21"/>
                <w14:textFill>
                  <w14:solidFill>
                    <w14:schemeClr w14:val="tx1"/>
                  </w14:solidFill>
                </w14:textFill>
              </w:rPr>
              <w:t>信息内容</w:t>
            </w:r>
          </w:p>
        </w:tc>
        <w:tc>
          <w:tcPr>
            <w:tcW w:w="6662" w:type="dxa"/>
            <w:gridSpan w:val="3"/>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FD5B9B8">
            <w:pPr>
              <w:keepNext w:val="0"/>
              <w:keepLines w:val="0"/>
              <w:pageBreakBefore w:val="0"/>
              <w:widowControl/>
              <w:kinsoku/>
              <w:wordWrap/>
              <w:overflowPunct/>
              <w:autoSpaceDE/>
              <w:autoSpaceDN/>
              <w:bidi w:val="0"/>
              <w:adjustRightInd/>
              <w:spacing w:line="560" w:lineRule="exact"/>
              <w:jc w:val="center"/>
              <w:rPr>
                <w:rFonts w:hint="eastAsia" w:ascii="楷体_GB2312" w:hAnsi="黑体" w:eastAsia="楷体_GB2312"/>
                <w:color w:val="000000" w:themeColor="text1"/>
                <w:kern w:val="0"/>
                <w:szCs w:val="21"/>
                <w14:textFill>
                  <w14:solidFill>
                    <w14:schemeClr w14:val="tx1"/>
                  </w14:solidFill>
                </w14:textFill>
              </w:rPr>
            </w:pPr>
            <w:r>
              <w:rPr>
                <w:rFonts w:hint="default" w:ascii="楷体_GB2312" w:hAnsi="黑体" w:eastAsia="楷体_GB2312"/>
                <w:color w:val="000000" w:themeColor="text1"/>
                <w:kern w:val="0"/>
                <w:szCs w:val="21"/>
                <w14:textFill>
                  <w14:solidFill>
                    <w14:schemeClr w14:val="tx1"/>
                  </w14:solidFill>
                </w14:textFill>
              </w:rPr>
              <w:t>本年处理决定数量</w:t>
            </w:r>
          </w:p>
        </w:tc>
      </w:tr>
      <w:tr w14:paraId="2A301A3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530" w:hRule="atLeast"/>
          <w:jc w:val="center"/>
        </w:trPr>
        <w:tc>
          <w:tcPr>
            <w:tcW w:w="222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11836B7">
            <w:pPr>
              <w:keepNext w:val="0"/>
              <w:keepLines w:val="0"/>
              <w:pageBreakBefore w:val="0"/>
              <w:widowControl/>
              <w:kinsoku/>
              <w:wordWrap/>
              <w:overflowPunct/>
              <w:autoSpaceDE/>
              <w:autoSpaceDN/>
              <w:bidi w:val="0"/>
              <w:adjustRightInd/>
              <w:spacing w:line="560" w:lineRule="exact"/>
              <w:jc w:val="center"/>
              <w:rPr>
                <w:rFonts w:hint="eastAsia" w:ascii="楷体_GB2312" w:hAnsi="黑体" w:eastAsia="楷体_GB2312"/>
                <w:color w:val="000000" w:themeColor="text1"/>
                <w:kern w:val="0"/>
                <w:szCs w:val="21"/>
                <w14:textFill>
                  <w14:solidFill>
                    <w14:schemeClr w14:val="tx1"/>
                  </w14:solidFill>
                </w14:textFill>
              </w:rPr>
            </w:pPr>
            <w:r>
              <w:rPr>
                <w:rFonts w:hint="default" w:ascii="楷体_GB2312" w:hAnsi="黑体" w:eastAsia="楷体_GB2312"/>
                <w:color w:val="000000" w:themeColor="text1"/>
                <w:kern w:val="0"/>
                <w:szCs w:val="21"/>
                <w14:textFill>
                  <w14:solidFill>
                    <w14:schemeClr w14:val="tx1"/>
                  </w14:solidFill>
                </w14:textFill>
              </w:rPr>
              <w:t>行政许可</w:t>
            </w:r>
          </w:p>
        </w:tc>
        <w:tc>
          <w:tcPr>
            <w:tcW w:w="6662" w:type="dxa"/>
            <w:gridSpan w:val="3"/>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025CC7B">
            <w:pPr>
              <w:keepNext w:val="0"/>
              <w:keepLines w:val="0"/>
              <w:pageBreakBefore w:val="0"/>
              <w:widowControl/>
              <w:kinsoku/>
              <w:wordWrap/>
              <w:overflowPunct/>
              <w:autoSpaceDE/>
              <w:autoSpaceDN/>
              <w:bidi w:val="0"/>
              <w:adjustRightInd/>
              <w:spacing w:line="560" w:lineRule="exact"/>
              <w:jc w:val="center"/>
              <w:rPr>
                <w:rFonts w:hint="default" w:ascii="楷体_GB2312" w:hAnsi="黑体" w:eastAsia="楷体_GB2312"/>
                <w:color w:val="000000" w:themeColor="text1"/>
                <w:kern w:val="0"/>
                <w:szCs w:val="21"/>
                <w:lang w:val="en-US" w:eastAsia="zh-CN"/>
                <w14:textFill>
                  <w14:solidFill>
                    <w14:schemeClr w14:val="tx1"/>
                  </w14:solidFill>
                </w14:textFill>
              </w:rPr>
            </w:pPr>
            <w:r>
              <w:rPr>
                <w:rFonts w:hint="eastAsia" w:ascii="楷体_GB2312" w:hAnsi="黑体" w:eastAsia="楷体_GB2312"/>
                <w:color w:val="000000" w:themeColor="text1"/>
                <w:kern w:val="0"/>
                <w:szCs w:val="21"/>
                <w:lang w:val="en-US" w:eastAsia="zh-CN"/>
                <w14:textFill>
                  <w14:solidFill>
                    <w14:schemeClr w14:val="tx1"/>
                  </w14:solidFill>
                </w14:textFill>
              </w:rPr>
              <w:t>547</w:t>
            </w:r>
          </w:p>
        </w:tc>
      </w:tr>
      <w:tr w14:paraId="1BAAA64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8882" w:type="dxa"/>
            <w:gridSpan w:val="4"/>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8D9683B">
            <w:pPr>
              <w:keepNext w:val="0"/>
              <w:keepLines w:val="0"/>
              <w:pageBreakBefore w:val="0"/>
              <w:widowControl/>
              <w:kinsoku/>
              <w:wordWrap/>
              <w:overflowPunct/>
              <w:autoSpaceDE/>
              <w:autoSpaceDN/>
              <w:bidi w:val="0"/>
              <w:adjustRightInd/>
              <w:spacing w:line="560" w:lineRule="exact"/>
              <w:jc w:val="center"/>
              <w:rPr>
                <w:rFonts w:hint="eastAsia" w:ascii="楷体_GB2312" w:hAnsi="黑体" w:eastAsia="楷体_GB2312"/>
                <w:color w:val="000000" w:themeColor="text1"/>
                <w:kern w:val="0"/>
                <w:szCs w:val="21"/>
                <w14:textFill>
                  <w14:solidFill>
                    <w14:schemeClr w14:val="tx1"/>
                  </w14:solidFill>
                </w14:textFill>
              </w:rPr>
            </w:pPr>
            <w:r>
              <w:rPr>
                <w:rFonts w:hint="default" w:ascii="楷体_GB2312" w:hAnsi="黑体" w:eastAsia="楷体_GB2312"/>
                <w:color w:val="000000" w:themeColor="text1"/>
                <w:kern w:val="0"/>
                <w:szCs w:val="21"/>
                <w14:textFill>
                  <w14:solidFill>
                    <w14:schemeClr w14:val="tx1"/>
                  </w14:solidFill>
                </w14:textFill>
              </w:rPr>
              <w:t>第二十条第（六）项</w:t>
            </w:r>
          </w:p>
        </w:tc>
      </w:tr>
      <w:tr w14:paraId="34234F1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65" w:hRule="atLeast"/>
          <w:jc w:val="center"/>
        </w:trPr>
        <w:tc>
          <w:tcPr>
            <w:tcW w:w="222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A19AB8F">
            <w:pPr>
              <w:keepNext w:val="0"/>
              <w:keepLines w:val="0"/>
              <w:pageBreakBefore w:val="0"/>
              <w:widowControl/>
              <w:kinsoku/>
              <w:wordWrap/>
              <w:overflowPunct/>
              <w:autoSpaceDE/>
              <w:autoSpaceDN/>
              <w:bidi w:val="0"/>
              <w:adjustRightInd/>
              <w:spacing w:line="560" w:lineRule="exact"/>
              <w:jc w:val="center"/>
              <w:rPr>
                <w:rFonts w:hint="eastAsia" w:ascii="楷体_GB2312" w:hAnsi="黑体" w:eastAsia="楷体_GB2312"/>
                <w:color w:val="000000" w:themeColor="text1"/>
                <w:kern w:val="0"/>
                <w:szCs w:val="21"/>
                <w14:textFill>
                  <w14:solidFill>
                    <w14:schemeClr w14:val="tx1"/>
                  </w14:solidFill>
                </w14:textFill>
              </w:rPr>
            </w:pPr>
            <w:r>
              <w:rPr>
                <w:rFonts w:hint="default" w:ascii="楷体_GB2312" w:hAnsi="黑体" w:eastAsia="楷体_GB2312"/>
                <w:color w:val="000000" w:themeColor="text1"/>
                <w:kern w:val="0"/>
                <w:szCs w:val="21"/>
                <w14:textFill>
                  <w14:solidFill>
                    <w14:schemeClr w14:val="tx1"/>
                  </w14:solidFill>
                </w14:textFill>
              </w:rPr>
              <w:t>信息内容</w:t>
            </w:r>
          </w:p>
        </w:tc>
        <w:tc>
          <w:tcPr>
            <w:tcW w:w="6662" w:type="dxa"/>
            <w:gridSpan w:val="3"/>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07EAD7C">
            <w:pPr>
              <w:keepNext w:val="0"/>
              <w:keepLines w:val="0"/>
              <w:pageBreakBefore w:val="0"/>
              <w:widowControl/>
              <w:kinsoku/>
              <w:wordWrap/>
              <w:overflowPunct/>
              <w:autoSpaceDE/>
              <w:autoSpaceDN/>
              <w:bidi w:val="0"/>
              <w:adjustRightInd/>
              <w:spacing w:line="560" w:lineRule="exact"/>
              <w:jc w:val="center"/>
              <w:rPr>
                <w:rFonts w:hint="eastAsia" w:ascii="楷体_GB2312" w:hAnsi="黑体" w:eastAsia="楷体_GB2312"/>
                <w:color w:val="000000" w:themeColor="text1"/>
                <w:kern w:val="0"/>
                <w:szCs w:val="21"/>
                <w14:textFill>
                  <w14:solidFill>
                    <w14:schemeClr w14:val="tx1"/>
                  </w14:solidFill>
                </w14:textFill>
              </w:rPr>
            </w:pPr>
            <w:r>
              <w:rPr>
                <w:rFonts w:hint="default" w:ascii="楷体_GB2312" w:hAnsi="黑体" w:eastAsia="楷体_GB2312"/>
                <w:color w:val="000000" w:themeColor="text1"/>
                <w:kern w:val="0"/>
                <w:szCs w:val="21"/>
                <w14:textFill>
                  <w14:solidFill>
                    <w14:schemeClr w14:val="tx1"/>
                  </w14:solidFill>
                </w14:textFill>
              </w:rPr>
              <w:t>本年处理决定数量</w:t>
            </w:r>
          </w:p>
        </w:tc>
      </w:tr>
      <w:tr w14:paraId="2FE9255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222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517A6EC">
            <w:pPr>
              <w:keepNext w:val="0"/>
              <w:keepLines w:val="0"/>
              <w:pageBreakBefore w:val="0"/>
              <w:widowControl/>
              <w:kinsoku/>
              <w:wordWrap/>
              <w:overflowPunct/>
              <w:autoSpaceDE/>
              <w:autoSpaceDN/>
              <w:bidi w:val="0"/>
              <w:adjustRightInd/>
              <w:spacing w:line="560" w:lineRule="exact"/>
              <w:jc w:val="center"/>
              <w:rPr>
                <w:rFonts w:hint="eastAsia" w:ascii="楷体_GB2312" w:hAnsi="黑体" w:eastAsia="楷体_GB2312"/>
                <w:color w:val="000000" w:themeColor="text1"/>
                <w:kern w:val="0"/>
                <w:szCs w:val="21"/>
                <w14:textFill>
                  <w14:solidFill>
                    <w14:schemeClr w14:val="tx1"/>
                  </w14:solidFill>
                </w14:textFill>
              </w:rPr>
            </w:pPr>
            <w:r>
              <w:rPr>
                <w:rFonts w:hint="default" w:ascii="楷体_GB2312" w:hAnsi="黑体" w:eastAsia="楷体_GB2312"/>
                <w:color w:val="000000" w:themeColor="text1"/>
                <w:kern w:val="0"/>
                <w:szCs w:val="21"/>
                <w14:textFill>
                  <w14:solidFill>
                    <w14:schemeClr w14:val="tx1"/>
                  </w14:solidFill>
                </w14:textFill>
              </w:rPr>
              <w:t>行政处罚</w:t>
            </w:r>
          </w:p>
        </w:tc>
        <w:tc>
          <w:tcPr>
            <w:tcW w:w="6662" w:type="dxa"/>
            <w:gridSpan w:val="3"/>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D626AA5">
            <w:pPr>
              <w:keepNext w:val="0"/>
              <w:keepLines w:val="0"/>
              <w:pageBreakBefore w:val="0"/>
              <w:widowControl/>
              <w:kinsoku/>
              <w:wordWrap/>
              <w:overflowPunct/>
              <w:autoSpaceDE/>
              <w:autoSpaceDN/>
              <w:bidi w:val="0"/>
              <w:adjustRightInd/>
              <w:spacing w:line="560" w:lineRule="exact"/>
              <w:jc w:val="center"/>
              <w:rPr>
                <w:rFonts w:hint="eastAsia" w:ascii="楷体_GB2312" w:hAnsi="黑体" w:eastAsia="楷体_GB2312"/>
                <w:color w:val="000000" w:themeColor="text1"/>
                <w:kern w:val="0"/>
                <w:szCs w:val="21"/>
                <w:lang w:val="en-US" w:eastAsia="zh-CN"/>
                <w14:textFill>
                  <w14:solidFill>
                    <w14:schemeClr w14:val="tx1"/>
                  </w14:solidFill>
                </w14:textFill>
              </w:rPr>
            </w:pPr>
            <w:r>
              <w:rPr>
                <w:rFonts w:hint="eastAsia" w:ascii="楷体_GB2312" w:hAnsi="黑体" w:eastAsia="楷体_GB2312"/>
                <w:color w:val="000000" w:themeColor="text1"/>
                <w:kern w:val="0"/>
                <w:szCs w:val="21"/>
                <w:lang w:val="en-US" w:eastAsia="zh-CN"/>
                <w14:textFill>
                  <w14:solidFill>
                    <w14:schemeClr w14:val="tx1"/>
                  </w14:solidFill>
                </w14:textFill>
              </w:rPr>
              <w:t>1</w:t>
            </w:r>
          </w:p>
        </w:tc>
      </w:tr>
      <w:tr w14:paraId="1364077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222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10301C5">
            <w:pPr>
              <w:keepNext w:val="0"/>
              <w:keepLines w:val="0"/>
              <w:pageBreakBefore w:val="0"/>
              <w:widowControl/>
              <w:kinsoku/>
              <w:wordWrap/>
              <w:overflowPunct/>
              <w:autoSpaceDE/>
              <w:autoSpaceDN/>
              <w:bidi w:val="0"/>
              <w:adjustRightInd/>
              <w:spacing w:line="560" w:lineRule="exact"/>
              <w:jc w:val="center"/>
              <w:rPr>
                <w:rFonts w:hint="eastAsia" w:ascii="楷体_GB2312" w:hAnsi="黑体" w:eastAsia="楷体_GB2312"/>
                <w:color w:val="000000" w:themeColor="text1"/>
                <w:kern w:val="0"/>
                <w:szCs w:val="21"/>
                <w14:textFill>
                  <w14:solidFill>
                    <w14:schemeClr w14:val="tx1"/>
                  </w14:solidFill>
                </w14:textFill>
              </w:rPr>
            </w:pPr>
            <w:r>
              <w:rPr>
                <w:rFonts w:hint="default" w:ascii="楷体_GB2312" w:hAnsi="黑体" w:eastAsia="楷体_GB2312"/>
                <w:color w:val="000000" w:themeColor="text1"/>
                <w:kern w:val="0"/>
                <w:szCs w:val="21"/>
                <w14:textFill>
                  <w14:solidFill>
                    <w14:schemeClr w14:val="tx1"/>
                  </w14:solidFill>
                </w14:textFill>
              </w:rPr>
              <w:t>行政强制</w:t>
            </w:r>
          </w:p>
        </w:tc>
        <w:tc>
          <w:tcPr>
            <w:tcW w:w="6662" w:type="dxa"/>
            <w:gridSpan w:val="3"/>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FF5E40B">
            <w:pPr>
              <w:keepNext w:val="0"/>
              <w:keepLines w:val="0"/>
              <w:pageBreakBefore w:val="0"/>
              <w:widowControl/>
              <w:kinsoku/>
              <w:wordWrap/>
              <w:overflowPunct/>
              <w:autoSpaceDE/>
              <w:autoSpaceDN/>
              <w:bidi w:val="0"/>
              <w:adjustRightInd/>
              <w:spacing w:line="560" w:lineRule="exact"/>
              <w:jc w:val="center"/>
              <w:rPr>
                <w:rFonts w:hint="eastAsia" w:ascii="楷体_GB2312" w:hAnsi="黑体" w:eastAsia="楷体_GB2312"/>
                <w:color w:val="000000" w:themeColor="text1"/>
                <w:kern w:val="0"/>
                <w:szCs w:val="21"/>
                <w:lang w:val="en-US" w:eastAsia="zh-CN"/>
                <w14:textFill>
                  <w14:solidFill>
                    <w14:schemeClr w14:val="tx1"/>
                  </w14:solidFill>
                </w14:textFill>
              </w:rPr>
            </w:pPr>
            <w:r>
              <w:rPr>
                <w:rFonts w:hint="eastAsia" w:ascii="楷体_GB2312" w:hAnsi="黑体" w:eastAsia="楷体_GB2312"/>
                <w:color w:val="000000" w:themeColor="text1"/>
                <w:kern w:val="0"/>
                <w:szCs w:val="21"/>
                <w:lang w:val="en-US" w:eastAsia="zh-CN"/>
                <w14:textFill>
                  <w14:solidFill>
                    <w14:schemeClr w14:val="tx1"/>
                  </w14:solidFill>
                </w14:textFill>
              </w:rPr>
              <w:t>0</w:t>
            </w:r>
          </w:p>
        </w:tc>
      </w:tr>
      <w:tr w14:paraId="35B49B4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8882" w:type="dxa"/>
            <w:gridSpan w:val="4"/>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A3DF69D">
            <w:pPr>
              <w:keepNext w:val="0"/>
              <w:keepLines w:val="0"/>
              <w:pageBreakBefore w:val="0"/>
              <w:widowControl/>
              <w:kinsoku/>
              <w:wordWrap/>
              <w:overflowPunct/>
              <w:autoSpaceDE/>
              <w:autoSpaceDN/>
              <w:bidi w:val="0"/>
              <w:adjustRightInd/>
              <w:spacing w:line="560" w:lineRule="exact"/>
              <w:jc w:val="center"/>
              <w:rPr>
                <w:rFonts w:hint="eastAsia" w:ascii="楷体_GB2312" w:hAnsi="黑体" w:eastAsia="楷体_GB2312"/>
                <w:color w:val="000000" w:themeColor="text1"/>
                <w:kern w:val="0"/>
                <w:szCs w:val="21"/>
                <w14:textFill>
                  <w14:solidFill>
                    <w14:schemeClr w14:val="tx1"/>
                  </w14:solidFill>
                </w14:textFill>
              </w:rPr>
            </w:pPr>
            <w:r>
              <w:rPr>
                <w:rFonts w:hint="default" w:ascii="楷体_GB2312" w:hAnsi="黑体" w:eastAsia="楷体_GB2312"/>
                <w:color w:val="000000" w:themeColor="text1"/>
                <w:kern w:val="0"/>
                <w:szCs w:val="21"/>
                <w14:textFill>
                  <w14:solidFill>
                    <w14:schemeClr w14:val="tx1"/>
                  </w14:solidFill>
                </w14:textFill>
              </w:rPr>
              <w:t>第二十条第（八）项</w:t>
            </w:r>
          </w:p>
        </w:tc>
      </w:tr>
      <w:tr w14:paraId="6394465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222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E92F1B0">
            <w:pPr>
              <w:keepNext w:val="0"/>
              <w:keepLines w:val="0"/>
              <w:pageBreakBefore w:val="0"/>
              <w:widowControl/>
              <w:kinsoku/>
              <w:wordWrap/>
              <w:overflowPunct/>
              <w:autoSpaceDE/>
              <w:autoSpaceDN/>
              <w:bidi w:val="0"/>
              <w:adjustRightInd/>
              <w:spacing w:line="560" w:lineRule="exact"/>
              <w:jc w:val="center"/>
              <w:rPr>
                <w:rFonts w:hint="eastAsia" w:ascii="楷体_GB2312" w:hAnsi="黑体" w:eastAsia="楷体_GB2312"/>
                <w:color w:val="000000" w:themeColor="text1"/>
                <w:kern w:val="0"/>
                <w:szCs w:val="21"/>
                <w14:textFill>
                  <w14:solidFill>
                    <w14:schemeClr w14:val="tx1"/>
                  </w14:solidFill>
                </w14:textFill>
              </w:rPr>
            </w:pPr>
            <w:r>
              <w:rPr>
                <w:rFonts w:hint="default" w:ascii="楷体_GB2312" w:hAnsi="黑体" w:eastAsia="楷体_GB2312"/>
                <w:color w:val="000000" w:themeColor="text1"/>
                <w:kern w:val="0"/>
                <w:szCs w:val="21"/>
                <w14:textFill>
                  <w14:solidFill>
                    <w14:schemeClr w14:val="tx1"/>
                  </w14:solidFill>
                </w14:textFill>
              </w:rPr>
              <w:t>信息内容</w:t>
            </w:r>
          </w:p>
        </w:tc>
        <w:tc>
          <w:tcPr>
            <w:tcW w:w="6662" w:type="dxa"/>
            <w:gridSpan w:val="3"/>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B5AF8E7">
            <w:pPr>
              <w:keepNext w:val="0"/>
              <w:keepLines w:val="0"/>
              <w:pageBreakBefore w:val="0"/>
              <w:widowControl/>
              <w:kinsoku/>
              <w:wordWrap/>
              <w:overflowPunct/>
              <w:autoSpaceDE/>
              <w:autoSpaceDN/>
              <w:bidi w:val="0"/>
              <w:adjustRightInd/>
              <w:spacing w:line="560" w:lineRule="exact"/>
              <w:jc w:val="center"/>
              <w:rPr>
                <w:rFonts w:hint="eastAsia" w:ascii="楷体_GB2312" w:hAnsi="黑体" w:eastAsia="楷体_GB2312"/>
                <w:color w:val="000000" w:themeColor="text1"/>
                <w:kern w:val="0"/>
                <w:szCs w:val="21"/>
                <w14:textFill>
                  <w14:solidFill>
                    <w14:schemeClr w14:val="tx1"/>
                  </w14:solidFill>
                </w14:textFill>
              </w:rPr>
            </w:pPr>
            <w:r>
              <w:rPr>
                <w:rFonts w:hint="default" w:ascii="楷体_GB2312" w:hAnsi="黑体" w:eastAsia="楷体_GB2312"/>
                <w:color w:val="000000" w:themeColor="text1"/>
                <w:kern w:val="0"/>
                <w:szCs w:val="21"/>
                <w14:textFill>
                  <w14:solidFill>
                    <w14:schemeClr w14:val="tx1"/>
                  </w14:solidFill>
                </w14:textFill>
              </w:rPr>
              <w:t>本年收费金额（单位：万元）</w:t>
            </w:r>
          </w:p>
        </w:tc>
      </w:tr>
      <w:tr w14:paraId="5B28C88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590" w:hRule="atLeast"/>
          <w:jc w:val="center"/>
        </w:trPr>
        <w:tc>
          <w:tcPr>
            <w:tcW w:w="222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9BFA3E1">
            <w:pPr>
              <w:keepNext w:val="0"/>
              <w:keepLines w:val="0"/>
              <w:pageBreakBefore w:val="0"/>
              <w:widowControl/>
              <w:kinsoku/>
              <w:wordWrap/>
              <w:overflowPunct/>
              <w:autoSpaceDE/>
              <w:autoSpaceDN/>
              <w:bidi w:val="0"/>
              <w:adjustRightInd/>
              <w:spacing w:line="560" w:lineRule="exact"/>
              <w:jc w:val="center"/>
              <w:rPr>
                <w:rFonts w:hint="eastAsia" w:ascii="楷体_GB2312" w:hAnsi="黑体" w:eastAsia="楷体_GB2312"/>
                <w:color w:val="000000" w:themeColor="text1"/>
                <w:kern w:val="0"/>
                <w:szCs w:val="21"/>
                <w14:textFill>
                  <w14:solidFill>
                    <w14:schemeClr w14:val="tx1"/>
                  </w14:solidFill>
                </w14:textFill>
              </w:rPr>
            </w:pPr>
            <w:r>
              <w:rPr>
                <w:rFonts w:hint="default" w:ascii="楷体_GB2312" w:hAnsi="黑体" w:eastAsia="楷体_GB2312"/>
                <w:color w:val="000000" w:themeColor="text1"/>
                <w:kern w:val="0"/>
                <w:szCs w:val="21"/>
                <w14:textFill>
                  <w14:solidFill>
                    <w14:schemeClr w14:val="tx1"/>
                  </w14:solidFill>
                </w14:textFill>
              </w:rPr>
              <w:t>行政事业性收费</w:t>
            </w:r>
          </w:p>
        </w:tc>
        <w:tc>
          <w:tcPr>
            <w:tcW w:w="6662" w:type="dxa"/>
            <w:gridSpan w:val="3"/>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4C2DB5E">
            <w:pPr>
              <w:keepNext w:val="0"/>
              <w:keepLines w:val="0"/>
              <w:pageBreakBefore w:val="0"/>
              <w:widowControl/>
              <w:kinsoku/>
              <w:wordWrap/>
              <w:overflowPunct/>
              <w:autoSpaceDE/>
              <w:autoSpaceDN/>
              <w:bidi w:val="0"/>
              <w:adjustRightInd/>
              <w:spacing w:line="560" w:lineRule="exact"/>
              <w:jc w:val="center"/>
              <w:rPr>
                <w:rFonts w:hint="eastAsia" w:ascii="楷体_GB2312" w:hAnsi="黑体" w:eastAsia="楷体_GB2312"/>
                <w:color w:val="000000" w:themeColor="text1"/>
                <w:kern w:val="0"/>
                <w:szCs w:val="21"/>
                <w14:textFill>
                  <w14:solidFill>
                    <w14:schemeClr w14:val="tx1"/>
                  </w14:solidFill>
                </w14:textFill>
              </w:rPr>
            </w:pPr>
            <w:r>
              <w:rPr>
                <w:rFonts w:hint="default" w:ascii="楷体_GB2312" w:hAnsi="黑体" w:eastAsia="楷体_GB2312"/>
                <w:color w:val="000000" w:themeColor="text1"/>
                <w:kern w:val="0"/>
                <w:szCs w:val="21"/>
                <w14:textFill>
                  <w14:solidFill>
                    <w14:schemeClr w14:val="tx1"/>
                  </w14:solidFill>
                </w14:textFill>
              </w:rPr>
              <w:t>​</w:t>
            </w:r>
          </w:p>
        </w:tc>
      </w:tr>
    </w:tbl>
    <w:p w14:paraId="00E54B38">
      <w:pPr>
        <w:pStyle w:val="3"/>
        <w:keepNext w:val="0"/>
        <w:keepLines w:val="0"/>
        <w:pageBreakBefore w:val="0"/>
        <w:widowControl/>
        <w:numPr>
          <w:ilvl w:val="0"/>
          <w:numId w:val="0"/>
        </w:numPr>
        <w:shd w:val="clear" w:color="auto" w:fill="FFFFFF"/>
        <w:kinsoku/>
        <w:wordWrap/>
        <w:overflowPunct/>
        <w:autoSpaceDE/>
        <w:autoSpaceDN/>
        <w:bidi w:val="0"/>
        <w:adjustRightInd/>
        <w:snapToGrid w:val="0"/>
        <w:spacing w:beforeAutospacing="0" w:afterAutospacing="0" w:line="560" w:lineRule="exact"/>
        <w:jc w:val="both"/>
        <w:textAlignment w:val="baseline"/>
        <w:rPr>
          <w:rFonts w:hint="eastAsia" w:ascii="黑体" w:hAnsi="宋体" w:eastAsia="黑体" w:cs="黑体"/>
          <w:color w:val="333333"/>
          <w:sz w:val="32"/>
          <w:szCs w:val="32"/>
          <w:shd w:val="clear" w:color="auto" w:fill="FFFFFF"/>
          <w:lang w:val="en-US" w:eastAsia="zh-CN"/>
        </w:rPr>
      </w:pPr>
    </w:p>
    <w:p w14:paraId="7A7748C1">
      <w:pPr>
        <w:pStyle w:val="3"/>
        <w:keepNext w:val="0"/>
        <w:keepLines w:val="0"/>
        <w:pageBreakBefore w:val="0"/>
        <w:widowControl/>
        <w:shd w:val="clear" w:color="auto" w:fill="FFFFFF"/>
        <w:kinsoku/>
        <w:wordWrap/>
        <w:overflowPunct/>
        <w:autoSpaceDE/>
        <w:autoSpaceDN/>
        <w:bidi w:val="0"/>
        <w:adjustRightInd/>
        <w:spacing w:beforeAutospacing="0" w:afterAutospacing="0" w:line="560" w:lineRule="exact"/>
        <w:ind w:firstLine="640"/>
        <w:jc w:val="both"/>
        <w:textAlignment w:val="baseline"/>
        <w:rPr>
          <w:rFonts w:ascii="Segoe UI" w:hAnsi="Segoe UI" w:eastAsia="Segoe UI" w:cs="Segoe UI"/>
          <w:color w:val="333333"/>
          <w:sz w:val="27"/>
          <w:szCs w:val="27"/>
        </w:rPr>
      </w:pPr>
      <w:r>
        <w:rPr>
          <w:rFonts w:hint="eastAsia" w:ascii="黑体" w:hAnsi="宋体" w:eastAsia="黑体" w:cs="黑体"/>
          <w:color w:val="333333"/>
          <w:sz w:val="32"/>
          <w:szCs w:val="32"/>
          <w:shd w:val="clear" w:color="auto" w:fill="FFFFFF"/>
        </w:rPr>
        <w:t>三、收到和处理政府信息公开申请情况</w:t>
      </w:r>
    </w:p>
    <w:tbl>
      <w:tblPr>
        <w:tblStyle w:val="4"/>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5"/>
        <w:gridCol w:w="1699"/>
        <w:gridCol w:w="2973"/>
        <w:gridCol w:w="752"/>
        <w:gridCol w:w="540"/>
        <w:gridCol w:w="540"/>
        <w:gridCol w:w="720"/>
        <w:gridCol w:w="675"/>
        <w:gridCol w:w="526"/>
        <w:gridCol w:w="701"/>
      </w:tblGrid>
      <w:tr w14:paraId="159500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87" w:type="dxa"/>
            <w:gridSpan w:val="3"/>
            <w:vMerge w:val="restart"/>
            <w:shd w:val="clear" w:color="auto" w:fill="auto"/>
            <w:tcMar>
              <w:left w:w="108" w:type="dxa"/>
              <w:right w:w="108" w:type="dxa"/>
            </w:tcMar>
            <w:vAlign w:val="center"/>
          </w:tcPr>
          <w:p w14:paraId="7CC6976A">
            <w:pPr>
              <w:keepNext w:val="0"/>
              <w:keepLines w:val="0"/>
              <w:pageBreakBefore w:val="0"/>
              <w:widowControl/>
              <w:kinsoku/>
              <w:wordWrap/>
              <w:overflowPunct/>
              <w:autoSpaceDE/>
              <w:autoSpaceDN/>
              <w:bidi w:val="0"/>
              <w:adjustRightInd/>
              <w:spacing w:line="560" w:lineRule="exact"/>
              <w:jc w:val="center"/>
              <w:rPr>
                <w:rFonts w:ascii="楷体_GB2312" w:hAnsi="黑体" w:eastAsia="楷体_GB2312"/>
                <w:color w:val="000000" w:themeColor="text1"/>
                <w:kern w:val="0"/>
                <w:szCs w:val="21"/>
                <w14:textFill>
                  <w14:solidFill>
                    <w14:schemeClr w14:val="tx1"/>
                  </w14:solidFill>
                </w14:textFill>
              </w:rPr>
            </w:pPr>
            <w:r>
              <w:rPr>
                <w:rFonts w:hint="eastAsia" w:ascii="黑体" w:hAnsi="宋体" w:eastAsia="黑体" w:cs="黑体"/>
                <w:color w:val="333333"/>
                <w:kern w:val="0"/>
                <w:sz w:val="32"/>
                <w:szCs w:val="32"/>
                <w:shd w:val="clear" w:color="auto" w:fill="FFFFFF"/>
                <w:lang w:bidi="ar"/>
              </w:rPr>
              <w:t> </w:t>
            </w:r>
            <w:r>
              <w:rPr>
                <w:rFonts w:hint="eastAsia" w:ascii="楷体_GB2312" w:hAnsi="黑体" w:eastAsia="楷体_GB2312"/>
                <w:color w:val="000000" w:themeColor="text1"/>
                <w:kern w:val="0"/>
                <w:szCs w:val="21"/>
                <w14:textFill>
                  <w14:solidFill>
                    <w14:schemeClr w14:val="tx1"/>
                  </w14:solidFill>
                </w14:textFill>
              </w:rPr>
              <w:t>（本列数据的勾稽关系为：第一项加第二项之和，</w:t>
            </w:r>
          </w:p>
          <w:p w14:paraId="00FB5A48">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楷体_GB2312" w:hAnsi="黑体" w:eastAsia="楷体_GB2312"/>
                <w:color w:val="000000" w:themeColor="text1"/>
                <w:kern w:val="0"/>
                <w:szCs w:val="21"/>
                <w14:textFill>
                  <w14:solidFill>
                    <w14:schemeClr w14:val="tx1"/>
                  </w14:solidFill>
                </w14:textFill>
              </w:rPr>
              <w:t>等于第三项加第四项之和）</w:t>
            </w:r>
          </w:p>
        </w:tc>
        <w:tc>
          <w:tcPr>
            <w:tcW w:w="4454" w:type="dxa"/>
            <w:gridSpan w:val="7"/>
            <w:shd w:val="clear" w:color="auto" w:fill="auto"/>
            <w:tcMar>
              <w:left w:w="108" w:type="dxa"/>
              <w:right w:w="108" w:type="dxa"/>
            </w:tcMar>
            <w:vAlign w:val="center"/>
          </w:tcPr>
          <w:p w14:paraId="4414983B">
            <w:pPr>
              <w:keepNext w:val="0"/>
              <w:keepLines w:val="0"/>
              <w:pageBreakBefore w:val="0"/>
              <w:widowControl/>
              <w:kinsoku/>
              <w:wordWrap/>
              <w:overflowPunct/>
              <w:autoSpaceDE/>
              <w:autoSpaceDN/>
              <w:bidi w:val="0"/>
              <w:adjustRightInd/>
              <w:spacing w:line="560" w:lineRule="exact"/>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申请人情况</w:t>
            </w:r>
          </w:p>
        </w:tc>
      </w:tr>
      <w:tr w14:paraId="47A7D8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87" w:type="dxa"/>
            <w:gridSpan w:val="3"/>
            <w:vMerge w:val="continue"/>
            <w:shd w:val="clear" w:color="auto" w:fill="auto"/>
            <w:tcMar>
              <w:left w:w="108" w:type="dxa"/>
              <w:right w:w="108" w:type="dxa"/>
            </w:tcMar>
            <w:vAlign w:val="center"/>
          </w:tcPr>
          <w:p w14:paraId="28F15F6C">
            <w:pPr>
              <w:keepNext w:val="0"/>
              <w:keepLines w:val="0"/>
              <w:pageBreakBefore w:val="0"/>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p>
        </w:tc>
        <w:tc>
          <w:tcPr>
            <w:tcW w:w="752" w:type="dxa"/>
            <w:vMerge w:val="restart"/>
            <w:shd w:val="clear" w:color="auto" w:fill="auto"/>
            <w:tcMar>
              <w:left w:w="108" w:type="dxa"/>
              <w:right w:w="108" w:type="dxa"/>
            </w:tcMar>
            <w:vAlign w:val="center"/>
          </w:tcPr>
          <w:p w14:paraId="54EDC1A3">
            <w:pPr>
              <w:keepNext w:val="0"/>
              <w:keepLines w:val="0"/>
              <w:pageBreakBefore w:val="0"/>
              <w:widowControl/>
              <w:kinsoku/>
              <w:wordWrap/>
              <w:overflowPunct/>
              <w:autoSpaceDE/>
              <w:autoSpaceDN/>
              <w:bidi w:val="0"/>
              <w:adjustRightInd/>
              <w:spacing w:line="560" w:lineRule="exact"/>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自然人</w:t>
            </w:r>
          </w:p>
        </w:tc>
        <w:tc>
          <w:tcPr>
            <w:tcW w:w="3001" w:type="dxa"/>
            <w:gridSpan w:val="5"/>
            <w:shd w:val="clear" w:color="auto" w:fill="auto"/>
            <w:tcMar>
              <w:left w:w="108" w:type="dxa"/>
              <w:right w:w="108" w:type="dxa"/>
            </w:tcMar>
            <w:vAlign w:val="center"/>
          </w:tcPr>
          <w:p w14:paraId="00C8CD7B">
            <w:pPr>
              <w:keepNext w:val="0"/>
              <w:keepLines w:val="0"/>
              <w:pageBreakBefore w:val="0"/>
              <w:widowControl/>
              <w:kinsoku/>
              <w:wordWrap/>
              <w:overflowPunct/>
              <w:autoSpaceDE/>
              <w:autoSpaceDN/>
              <w:bidi w:val="0"/>
              <w:adjustRightInd/>
              <w:spacing w:line="560" w:lineRule="exact"/>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法人或其他组织</w:t>
            </w:r>
          </w:p>
        </w:tc>
        <w:tc>
          <w:tcPr>
            <w:tcW w:w="701" w:type="dxa"/>
            <w:vMerge w:val="restart"/>
            <w:shd w:val="clear" w:color="auto" w:fill="auto"/>
            <w:tcMar>
              <w:left w:w="108" w:type="dxa"/>
              <w:right w:w="108" w:type="dxa"/>
            </w:tcMar>
            <w:vAlign w:val="center"/>
          </w:tcPr>
          <w:p w14:paraId="32A9CA7F">
            <w:pPr>
              <w:keepNext w:val="0"/>
              <w:keepLines w:val="0"/>
              <w:pageBreakBefore w:val="0"/>
              <w:widowControl/>
              <w:kinsoku/>
              <w:wordWrap/>
              <w:overflowPunct/>
              <w:autoSpaceDE/>
              <w:autoSpaceDN/>
              <w:bidi w:val="0"/>
              <w:adjustRightInd/>
              <w:spacing w:line="560" w:lineRule="exact"/>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总计</w:t>
            </w:r>
          </w:p>
        </w:tc>
      </w:tr>
      <w:tr w14:paraId="06BBAC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87" w:type="dxa"/>
            <w:gridSpan w:val="3"/>
            <w:vMerge w:val="continue"/>
            <w:shd w:val="clear" w:color="auto" w:fill="auto"/>
            <w:tcMar>
              <w:left w:w="108" w:type="dxa"/>
              <w:right w:w="108" w:type="dxa"/>
            </w:tcMar>
            <w:vAlign w:val="center"/>
          </w:tcPr>
          <w:p w14:paraId="6D8395F9">
            <w:pPr>
              <w:keepNext w:val="0"/>
              <w:keepLines w:val="0"/>
              <w:pageBreakBefore w:val="0"/>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p>
        </w:tc>
        <w:tc>
          <w:tcPr>
            <w:tcW w:w="752" w:type="dxa"/>
            <w:vMerge w:val="continue"/>
            <w:shd w:val="clear" w:color="auto" w:fill="auto"/>
            <w:tcMar>
              <w:left w:w="108" w:type="dxa"/>
              <w:right w:w="108" w:type="dxa"/>
            </w:tcMar>
            <w:vAlign w:val="center"/>
          </w:tcPr>
          <w:p w14:paraId="6DEB41FC">
            <w:pPr>
              <w:keepNext w:val="0"/>
              <w:keepLines w:val="0"/>
              <w:pageBreakBefore w:val="0"/>
              <w:kinsoku/>
              <w:wordWrap/>
              <w:overflowPunct/>
              <w:autoSpaceDE/>
              <w:autoSpaceDN/>
              <w:bidi w:val="0"/>
              <w:adjustRightInd/>
              <w:spacing w:line="560" w:lineRule="exact"/>
              <w:jc w:val="center"/>
              <w:rPr>
                <w:rFonts w:ascii="黑体" w:hAnsi="黑体" w:eastAsia="黑体"/>
                <w:color w:val="000000" w:themeColor="text1"/>
                <w:szCs w:val="21"/>
                <w14:textFill>
                  <w14:solidFill>
                    <w14:schemeClr w14:val="tx1"/>
                  </w14:solidFill>
                </w14:textFill>
              </w:rPr>
            </w:pPr>
          </w:p>
        </w:tc>
        <w:tc>
          <w:tcPr>
            <w:tcW w:w="540" w:type="dxa"/>
            <w:shd w:val="clear" w:color="auto" w:fill="auto"/>
            <w:tcMar>
              <w:left w:w="108" w:type="dxa"/>
              <w:right w:w="108" w:type="dxa"/>
            </w:tcMar>
            <w:vAlign w:val="center"/>
          </w:tcPr>
          <w:p w14:paraId="1947B773">
            <w:pPr>
              <w:keepNext w:val="0"/>
              <w:keepLines w:val="0"/>
              <w:pageBreakBefore w:val="0"/>
              <w:widowControl/>
              <w:kinsoku/>
              <w:wordWrap/>
              <w:overflowPunct/>
              <w:autoSpaceDE/>
              <w:autoSpaceDN/>
              <w:bidi w:val="0"/>
              <w:adjustRightInd/>
              <w:spacing w:line="560" w:lineRule="exact"/>
              <w:ind w:left="-106" w:leftChars="-51" w:right="-107" w:rightChars="-51" w:hanging="1"/>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商业企业</w:t>
            </w:r>
          </w:p>
        </w:tc>
        <w:tc>
          <w:tcPr>
            <w:tcW w:w="540" w:type="dxa"/>
            <w:shd w:val="clear" w:color="auto" w:fill="auto"/>
            <w:tcMar>
              <w:left w:w="108" w:type="dxa"/>
              <w:right w:w="108" w:type="dxa"/>
            </w:tcMar>
            <w:vAlign w:val="center"/>
          </w:tcPr>
          <w:p w14:paraId="464B72CB">
            <w:pPr>
              <w:keepNext w:val="0"/>
              <w:keepLines w:val="0"/>
              <w:pageBreakBefore w:val="0"/>
              <w:widowControl/>
              <w:kinsoku/>
              <w:wordWrap/>
              <w:overflowPunct/>
              <w:autoSpaceDE/>
              <w:autoSpaceDN/>
              <w:bidi w:val="0"/>
              <w:adjustRightInd/>
              <w:spacing w:line="560" w:lineRule="exact"/>
              <w:ind w:left="-107" w:leftChars="-51" w:right="-107" w:rightChars="-51"/>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科研机构</w:t>
            </w:r>
          </w:p>
        </w:tc>
        <w:tc>
          <w:tcPr>
            <w:tcW w:w="720" w:type="dxa"/>
            <w:shd w:val="clear" w:color="auto" w:fill="auto"/>
            <w:tcMar>
              <w:left w:w="108" w:type="dxa"/>
              <w:right w:w="108" w:type="dxa"/>
            </w:tcMar>
            <w:vAlign w:val="center"/>
          </w:tcPr>
          <w:p w14:paraId="1F91B7FD">
            <w:pPr>
              <w:keepNext w:val="0"/>
              <w:keepLines w:val="0"/>
              <w:pageBreakBefore w:val="0"/>
              <w:widowControl/>
              <w:kinsoku/>
              <w:wordWrap/>
              <w:overflowPunct/>
              <w:autoSpaceDE/>
              <w:autoSpaceDN/>
              <w:bidi w:val="0"/>
              <w:adjustRightInd/>
              <w:spacing w:line="560" w:lineRule="exact"/>
              <w:ind w:left="-107" w:leftChars="-51" w:right="-107" w:rightChars="-51"/>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社会公益组织</w:t>
            </w:r>
          </w:p>
        </w:tc>
        <w:tc>
          <w:tcPr>
            <w:tcW w:w="675" w:type="dxa"/>
            <w:shd w:val="clear" w:color="auto" w:fill="auto"/>
            <w:tcMar>
              <w:left w:w="108" w:type="dxa"/>
              <w:right w:w="108" w:type="dxa"/>
            </w:tcMar>
            <w:vAlign w:val="center"/>
          </w:tcPr>
          <w:p w14:paraId="0E17298A">
            <w:pPr>
              <w:keepNext w:val="0"/>
              <w:keepLines w:val="0"/>
              <w:pageBreakBefore w:val="0"/>
              <w:widowControl/>
              <w:kinsoku/>
              <w:wordWrap/>
              <w:overflowPunct/>
              <w:autoSpaceDE/>
              <w:autoSpaceDN/>
              <w:bidi w:val="0"/>
              <w:adjustRightInd/>
              <w:spacing w:line="560" w:lineRule="exact"/>
              <w:ind w:left="-106" w:leftChars="-51" w:right="-107" w:rightChars="-51" w:hanging="1"/>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法律服务机构</w:t>
            </w:r>
          </w:p>
        </w:tc>
        <w:tc>
          <w:tcPr>
            <w:tcW w:w="526" w:type="dxa"/>
            <w:shd w:val="clear" w:color="auto" w:fill="auto"/>
            <w:tcMar>
              <w:left w:w="108" w:type="dxa"/>
              <w:right w:w="108" w:type="dxa"/>
            </w:tcMar>
            <w:vAlign w:val="center"/>
          </w:tcPr>
          <w:p w14:paraId="0EF82434">
            <w:pPr>
              <w:keepNext w:val="0"/>
              <w:keepLines w:val="0"/>
              <w:pageBreakBefore w:val="0"/>
              <w:widowControl/>
              <w:kinsoku/>
              <w:wordWrap/>
              <w:overflowPunct/>
              <w:autoSpaceDE/>
              <w:autoSpaceDN/>
              <w:bidi w:val="0"/>
              <w:adjustRightInd/>
              <w:spacing w:line="560" w:lineRule="exact"/>
              <w:ind w:left="-63" w:leftChars="-30" w:right="-134" w:rightChars="-64"/>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其他</w:t>
            </w:r>
          </w:p>
        </w:tc>
        <w:tc>
          <w:tcPr>
            <w:tcW w:w="701" w:type="dxa"/>
            <w:vMerge w:val="continue"/>
            <w:shd w:val="clear" w:color="auto" w:fill="auto"/>
            <w:tcMar>
              <w:left w:w="108" w:type="dxa"/>
              <w:right w:w="108" w:type="dxa"/>
            </w:tcMar>
            <w:vAlign w:val="center"/>
          </w:tcPr>
          <w:p w14:paraId="0C7B1221">
            <w:pPr>
              <w:keepNext w:val="0"/>
              <w:keepLines w:val="0"/>
              <w:pageBreakBefore w:val="0"/>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p>
        </w:tc>
      </w:tr>
      <w:tr w14:paraId="5DF805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87" w:type="dxa"/>
            <w:gridSpan w:val="3"/>
            <w:shd w:val="clear" w:color="auto" w:fill="auto"/>
            <w:tcMar>
              <w:left w:w="108" w:type="dxa"/>
              <w:right w:w="108" w:type="dxa"/>
            </w:tcMar>
            <w:vAlign w:val="center"/>
          </w:tcPr>
          <w:p w14:paraId="63495F3D">
            <w:pPr>
              <w:keepNext w:val="0"/>
              <w:keepLines w:val="0"/>
              <w:pageBreakBefore w:val="0"/>
              <w:widowControl/>
              <w:kinsoku/>
              <w:wordWrap/>
              <w:overflowPunct/>
              <w:autoSpaceDE/>
              <w:autoSpaceDN/>
              <w:bidi w:val="0"/>
              <w:adjustRightInd/>
              <w:spacing w:line="560" w:lineRule="exact"/>
              <w:rPr>
                <w:rFonts w:ascii="黑体" w:hAnsi="黑体" w:eastAsia="黑体"/>
                <w:color w:val="000000" w:themeColor="text1"/>
                <w:szCs w:val="21"/>
                <w:highlight w:val="none"/>
                <w14:textFill>
                  <w14:solidFill>
                    <w14:schemeClr w14:val="tx1"/>
                  </w14:solidFill>
                </w14:textFill>
              </w:rPr>
            </w:pPr>
            <w:r>
              <w:rPr>
                <w:rFonts w:hint="eastAsia" w:ascii="黑体" w:hAnsi="黑体" w:eastAsia="黑体"/>
                <w:color w:val="000000" w:themeColor="text1"/>
                <w:kern w:val="0"/>
                <w:szCs w:val="21"/>
                <w:highlight w:val="none"/>
                <w14:textFill>
                  <w14:solidFill>
                    <w14:schemeClr w14:val="tx1"/>
                  </w14:solidFill>
                </w14:textFill>
              </w:rPr>
              <w:t>一、</w:t>
            </w:r>
            <w:bookmarkStart w:id="0" w:name="_Hlk66973412"/>
            <w:r>
              <w:rPr>
                <w:rFonts w:hint="eastAsia" w:ascii="黑体" w:hAnsi="黑体" w:eastAsia="黑体"/>
                <w:color w:val="000000" w:themeColor="text1"/>
                <w:kern w:val="0"/>
                <w:szCs w:val="21"/>
                <w:highlight w:val="none"/>
                <w14:textFill>
                  <w14:solidFill>
                    <w14:schemeClr w14:val="tx1"/>
                  </w14:solidFill>
                </w14:textFill>
              </w:rPr>
              <w:t>本年新收政府信息公开申请数量</w:t>
            </w:r>
            <w:bookmarkEnd w:id="0"/>
          </w:p>
        </w:tc>
        <w:tc>
          <w:tcPr>
            <w:tcW w:w="752" w:type="dxa"/>
            <w:shd w:val="clear" w:color="auto" w:fill="auto"/>
            <w:tcMar>
              <w:left w:w="108" w:type="dxa"/>
              <w:right w:w="108" w:type="dxa"/>
            </w:tcMar>
            <w:vAlign w:val="center"/>
          </w:tcPr>
          <w:p w14:paraId="56576C29">
            <w:pPr>
              <w:keepNext w:val="0"/>
              <w:keepLines w:val="0"/>
              <w:pageBreakBefore w:val="0"/>
              <w:widowControl/>
              <w:kinsoku/>
              <w:wordWrap/>
              <w:overflowPunct/>
              <w:autoSpaceDE/>
              <w:autoSpaceDN/>
              <w:bidi w:val="0"/>
              <w:adjustRightInd/>
              <w:spacing w:line="560" w:lineRule="exact"/>
              <w:jc w:val="center"/>
              <w:rPr>
                <w:rFonts w:hint="default" w:ascii="仿宋_GB2312" w:eastAsia="仿宋_GB2312"/>
                <w:color w:val="000000" w:themeColor="text1"/>
                <w:szCs w:val="21"/>
                <w:highlight w:val="none"/>
                <w:lang w:val="en-US" w:eastAsia="zh-CN"/>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0</w:t>
            </w:r>
          </w:p>
        </w:tc>
        <w:tc>
          <w:tcPr>
            <w:tcW w:w="540" w:type="dxa"/>
            <w:shd w:val="clear" w:color="auto" w:fill="auto"/>
            <w:tcMar>
              <w:left w:w="108" w:type="dxa"/>
              <w:right w:w="108" w:type="dxa"/>
            </w:tcMar>
            <w:vAlign w:val="center"/>
          </w:tcPr>
          <w:p w14:paraId="57486B0F">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0</w:t>
            </w:r>
          </w:p>
        </w:tc>
        <w:tc>
          <w:tcPr>
            <w:tcW w:w="540" w:type="dxa"/>
            <w:shd w:val="clear" w:color="auto" w:fill="auto"/>
            <w:tcMar>
              <w:left w:w="108" w:type="dxa"/>
              <w:right w:w="108" w:type="dxa"/>
            </w:tcMar>
            <w:vAlign w:val="center"/>
          </w:tcPr>
          <w:p w14:paraId="09FCA3C1">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0</w:t>
            </w:r>
          </w:p>
        </w:tc>
        <w:tc>
          <w:tcPr>
            <w:tcW w:w="720" w:type="dxa"/>
            <w:shd w:val="clear" w:color="auto" w:fill="auto"/>
            <w:tcMar>
              <w:left w:w="108" w:type="dxa"/>
              <w:right w:w="108" w:type="dxa"/>
            </w:tcMar>
            <w:vAlign w:val="center"/>
          </w:tcPr>
          <w:p w14:paraId="77FB0B77">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0</w:t>
            </w:r>
          </w:p>
        </w:tc>
        <w:tc>
          <w:tcPr>
            <w:tcW w:w="675" w:type="dxa"/>
            <w:shd w:val="clear" w:color="auto" w:fill="auto"/>
            <w:tcMar>
              <w:left w:w="108" w:type="dxa"/>
              <w:right w:w="108" w:type="dxa"/>
            </w:tcMar>
            <w:vAlign w:val="center"/>
          </w:tcPr>
          <w:p w14:paraId="734EFB01">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0</w:t>
            </w:r>
          </w:p>
        </w:tc>
        <w:tc>
          <w:tcPr>
            <w:tcW w:w="526" w:type="dxa"/>
            <w:shd w:val="clear" w:color="auto" w:fill="auto"/>
            <w:tcMar>
              <w:left w:w="108" w:type="dxa"/>
              <w:right w:w="108" w:type="dxa"/>
            </w:tcMar>
            <w:vAlign w:val="center"/>
          </w:tcPr>
          <w:p w14:paraId="092C5F49">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0</w:t>
            </w:r>
          </w:p>
        </w:tc>
        <w:tc>
          <w:tcPr>
            <w:tcW w:w="701" w:type="dxa"/>
            <w:shd w:val="clear" w:color="auto" w:fill="auto"/>
            <w:tcMar>
              <w:left w:w="108" w:type="dxa"/>
              <w:right w:w="108" w:type="dxa"/>
            </w:tcMar>
            <w:vAlign w:val="center"/>
          </w:tcPr>
          <w:p w14:paraId="2932469A">
            <w:pPr>
              <w:keepNext w:val="0"/>
              <w:keepLines w:val="0"/>
              <w:pageBreakBefore w:val="0"/>
              <w:widowControl/>
              <w:kinsoku/>
              <w:wordWrap/>
              <w:overflowPunct/>
              <w:autoSpaceDE/>
              <w:autoSpaceDN/>
              <w:bidi w:val="0"/>
              <w:adjustRightInd/>
              <w:spacing w:line="560" w:lineRule="exact"/>
              <w:jc w:val="center"/>
              <w:rPr>
                <w:rFonts w:hint="default" w:ascii="仿宋_GB2312" w:eastAsia="仿宋_GB2312"/>
                <w:color w:val="000000" w:themeColor="text1"/>
                <w:szCs w:val="21"/>
                <w:highlight w:val="none"/>
                <w:lang w:val="en-US" w:eastAsia="zh-CN"/>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0</w:t>
            </w:r>
          </w:p>
        </w:tc>
      </w:tr>
      <w:tr w14:paraId="5A8B7E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87" w:type="dxa"/>
            <w:gridSpan w:val="3"/>
            <w:shd w:val="clear" w:color="auto" w:fill="auto"/>
            <w:tcMar>
              <w:left w:w="108" w:type="dxa"/>
              <w:right w:w="108" w:type="dxa"/>
            </w:tcMar>
            <w:vAlign w:val="center"/>
          </w:tcPr>
          <w:p w14:paraId="595BDE4E">
            <w:pPr>
              <w:keepNext w:val="0"/>
              <w:keepLines w:val="0"/>
              <w:pageBreakBefore w:val="0"/>
              <w:widowControl/>
              <w:kinsoku/>
              <w:wordWrap/>
              <w:overflowPunct/>
              <w:autoSpaceDE/>
              <w:autoSpaceDN/>
              <w:bidi w:val="0"/>
              <w:adjustRightInd/>
              <w:spacing w:line="560" w:lineRule="exact"/>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二、上年结转政府信息公开申请数量</w:t>
            </w:r>
          </w:p>
        </w:tc>
        <w:tc>
          <w:tcPr>
            <w:tcW w:w="752" w:type="dxa"/>
            <w:shd w:val="clear" w:color="auto" w:fill="auto"/>
            <w:tcMar>
              <w:left w:w="108" w:type="dxa"/>
              <w:right w:w="108" w:type="dxa"/>
            </w:tcMar>
            <w:vAlign w:val="center"/>
          </w:tcPr>
          <w:p w14:paraId="7699A392">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6E7B7941">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151928B4">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39A7CDAB">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247E518F">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14:paraId="6E0F58D7">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3B129F92">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5A33B5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restart"/>
            <w:shd w:val="clear" w:color="auto" w:fill="auto"/>
            <w:tcMar>
              <w:left w:w="108" w:type="dxa"/>
              <w:right w:w="108" w:type="dxa"/>
            </w:tcMar>
            <w:vAlign w:val="center"/>
          </w:tcPr>
          <w:p w14:paraId="1AC3A726">
            <w:pPr>
              <w:keepNext w:val="0"/>
              <w:keepLines w:val="0"/>
              <w:pageBreakBefore w:val="0"/>
              <w:widowControl/>
              <w:kinsoku/>
              <w:wordWrap/>
              <w:overflowPunct/>
              <w:autoSpaceDE/>
              <w:autoSpaceDN/>
              <w:bidi w:val="0"/>
              <w:adjustRightInd/>
              <w:spacing w:after="180" w:line="560" w:lineRule="exact"/>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三、本年度办理结果</w:t>
            </w:r>
          </w:p>
        </w:tc>
        <w:tc>
          <w:tcPr>
            <w:tcW w:w="4672" w:type="dxa"/>
            <w:gridSpan w:val="2"/>
            <w:shd w:val="clear" w:color="auto" w:fill="auto"/>
            <w:tcMar>
              <w:left w:w="108" w:type="dxa"/>
              <w:right w:w="108" w:type="dxa"/>
            </w:tcMar>
            <w:vAlign w:val="center"/>
          </w:tcPr>
          <w:p w14:paraId="1A613073">
            <w:pPr>
              <w:keepNext w:val="0"/>
              <w:keepLines w:val="0"/>
              <w:pageBreakBefore w:val="0"/>
              <w:widowControl/>
              <w:kinsoku/>
              <w:wordWrap/>
              <w:overflowPunct/>
              <w:autoSpaceDE/>
              <w:autoSpaceDN/>
              <w:bidi w:val="0"/>
              <w:adjustRightInd/>
              <w:spacing w:line="560" w:lineRule="exact"/>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（一）予以公开</w:t>
            </w:r>
          </w:p>
        </w:tc>
        <w:tc>
          <w:tcPr>
            <w:tcW w:w="752" w:type="dxa"/>
            <w:shd w:val="clear" w:color="auto" w:fill="auto"/>
            <w:tcMar>
              <w:left w:w="108" w:type="dxa"/>
              <w:right w:w="108" w:type="dxa"/>
            </w:tcMar>
            <w:vAlign w:val="center"/>
          </w:tcPr>
          <w:p w14:paraId="4B8DF1E7">
            <w:pPr>
              <w:keepNext w:val="0"/>
              <w:keepLines w:val="0"/>
              <w:pageBreakBefore w:val="0"/>
              <w:widowControl/>
              <w:kinsoku/>
              <w:wordWrap/>
              <w:overflowPunct/>
              <w:autoSpaceDE/>
              <w:autoSpaceDN/>
              <w:bidi w:val="0"/>
              <w:adjustRightInd/>
              <w:spacing w:line="560" w:lineRule="exact"/>
              <w:jc w:val="center"/>
              <w:rPr>
                <w:rFonts w:hint="eastAsia" w:ascii="仿宋_GB2312" w:eastAsia="仿宋_GB2312"/>
                <w:color w:val="000000" w:themeColor="text1"/>
                <w:szCs w:val="21"/>
                <w:lang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0</w:t>
            </w:r>
          </w:p>
        </w:tc>
        <w:tc>
          <w:tcPr>
            <w:tcW w:w="540" w:type="dxa"/>
            <w:shd w:val="clear" w:color="auto" w:fill="auto"/>
            <w:tcMar>
              <w:left w:w="108" w:type="dxa"/>
              <w:right w:w="108" w:type="dxa"/>
            </w:tcMar>
            <w:vAlign w:val="center"/>
          </w:tcPr>
          <w:p w14:paraId="73068B14">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5C68495E">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7CB217A8">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405B4A18">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14:paraId="55885DCF">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70DC8606">
            <w:pPr>
              <w:keepNext w:val="0"/>
              <w:keepLines w:val="0"/>
              <w:pageBreakBefore w:val="0"/>
              <w:widowControl/>
              <w:kinsoku/>
              <w:wordWrap/>
              <w:overflowPunct/>
              <w:autoSpaceDE/>
              <w:autoSpaceDN/>
              <w:bidi w:val="0"/>
              <w:adjustRightInd/>
              <w:spacing w:line="560" w:lineRule="exact"/>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0</w:t>
            </w:r>
          </w:p>
        </w:tc>
      </w:tr>
      <w:tr w14:paraId="241593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14:paraId="4F0FCCB0">
            <w:pPr>
              <w:keepNext w:val="0"/>
              <w:keepLines w:val="0"/>
              <w:pageBreakBefore w:val="0"/>
              <w:kinsoku/>
              <w:wordWrap/>
              <w:overflowPunct/>
              <w:autoSpaceDE/>
              <w:autoSpaceDN/>
              <w:bidi w:val="0"/>
              <w:adjustRightInd/>
              <w:spacing w:line="560" w:lineRule="exact"/>
              <w:rPr>
                <w:rFonts w:ascii="黑体" w:hAnsi="黑体" w:eastAsia="黑体"/>
                <w:color w:val="000000" w:themeColor="text1"/>
                <w:szCs w:val="21"/>
                <w14:textFill>
                  <w14:solidFill>
                    <w14:schemeClr w14:val="tx1"/>
                  </w14:solidFill>
                </w14:textFill>
              </w:rPr>
            </w:pPr>
          </w:p>
        </w:tc>
        <w:tc>
          <w:tcPr>
            <w:tcW w:w="4672" w:type="dxa"/>
            <w:gridSpan w:val="2"/>
            <w:shd w:val="clear" w:color="auto" w:fill="auto"/>
            <w:tcMar>
              <w:left w:w="108" w:type="dxa"/>
              <w:right w:w="108" w:type="dxa"/>
            </w:tcMar>
            <w:vAlign w:val="center"/>
          </w:tcPr>
          <w:p w14:paraId="784876FF">
            <w:pPr>
              <w:keepNext w:val="0"/>
              <w:keepLines w:val="0"/>
              <w:pageBreakBefore w:val="0"/>
              <w:widowControl/>
              <w:kinsoku/>
              <w:wordWrap/>
              <w:overflowPunct/>
              <w:autoSpaceDE/>
              <w:autoSpaceDN/>
              <w:bidi w:val="0"/>
              <w:adjustRightInd/>
              <w:spacing w:line="560" w:lineRule="exact"/>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（二）部分公开（</w:t>
            </w:r>
            <w:bookmarkStart w:id="1" w:name="_Hlk66973981"/>
            <w:r>
              <w:rPr>
                <w:rFonts w:hint="eastAsia" w:ascii="黑体" w:hAnsi="黑体" w:eastAsia="黑体"/>
                <w:color w:val="000000" w:themeColor="text1"/>
                <w:kern w:val="0"/>
                <w:szCs w:val="21"/>
                <w14:textFill>
                  <w14:solidFill>
                    <w14:schemeClr w14:val="tx1"/>
                  </w14:solidFill>
                </w14:textFill>
              </w:rPr>
              <w:t>区分处理的，只计这一情形，不计其他情形</w:t>
            </w:r>
            <w:bookmarkEnd w:id="1"/>
            <w:r>
              <w:rPr>
                <w:rFonts w:hint="eastAsia" w:ascii="黑体" w:hAnsi="黑体" w:eastAsia="黑体"/>
                <w:color w:val="000000" w:themeColor="text1"/>
                <w:kern w:val="0"/>
                <w:szCs w:val="21"/>
                <w14:textFill>
                  <w14:solidFill>
                    <w14:schemeClr w14:val="tx1"/>
                  </w14:solidFill>
                </w14:textFill>
              </w:rPr>
              <w:t>）</w:t>
            </w:r>
          </w:p>
        </w:tc>
        <w:tc>
          <w:tcPr>
            <w:tcW w:w="752" w:type="dxa"/>
            <w:shd w:val="clear" w:color="auto" w:fill="auto"/>
            <w:tcMar>
              <w:left w:w="108" w:type="dxa"/>
              <w:right w:w="108" w:type="dxa"/>
            </w:tcMar>
            <w:vAlign w:val="center"/>
          </w:tcPr>
          <w:p w14:paraId="78442EE9">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4A7ACB02">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2B8FC52A">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7690CAA7">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4EA174C2">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14:paraId="551A402C">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499421B8">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2BC3A0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304EB08A">
            <w:pPr>
              <w:keepNext w:val="0"/>
              <w:keepLines w:val="0"/>
              <w:pageBreakBefore w:val="0"/>
              <w:kinsoku/>
              <w:wordWrap/>
              <w:overflowPunct/>
              <w:autoSpaceDE/>
              <w:autoSpaceDN/>
              <w:bidi w:val="0"/>
              <w:adjustRightInd/>
              <w:spacing w:line="560" w:lineRule="exact"/>
              <w:rPr>
                <w:rFonts w:ascii="黑体" w:hAnsi="黑体" w:eastAsia="黑体"/>
                <w:color w:val="000000" w:themeColor="text1"/>
                <w:szCs w:val="21"/>
                <w14:textFill>
                  <w14:solidFill>
                    <w14:schemeClr w14:val="tx1"/>
                  </w14:solidFill>
                </w14:textFill>
              </w:rPr>
            </w:pPr>
          </w:p>
        </w:tc>
        <w:tc>
          <w:tcPr>
            <w:tcW w:w="1699" w:type="dxa"/>
            <w:vMerge w:val="restart"/>
            <w:shd w:val="clear" w:color="auto" w:fill="auto"/>
            <w:tcMar>
              <w:left w:w="108" w:type="dxa"/>
              <w:right w:w="108" w:type="dxa"/>
            </w:tcMar>
            <w:vAlign w:val="center"/>
          </w:tcPr>
          <w:p w14:paraId="5D4E4A4A">
            <w:pPr>
              <w:keepNext w:val="0"/>
              <w:keepLines w:val="0"/>
              <w:pageBreakBefore w:val="0"/>
              <w:widowControl/>
              <w:kinsoku/>
              <w:wordWrap/>
              <w:overflowPunct/>
              <w:autoSpaceDE/>
              <w:autoSpaceDN/>
              <w:bidi w:val="0"/>
              <w:adjustRightInd/>
              <w:spacing w:line="560" w:lineRule="exact"/>
              <w:ind w:left="-107" w:leftChars="-51"/>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（三）不予公开</w:t>
            </w:r>
          </w:p>
        </w:tc>
        <w:tc>
          <w:tcPr>
            <w:tcW w:w="2973" w:type="dxa"/>
            <w:shd w:val="clear" w:color="auto" w:fill="auto"/>
            <w:tcMar>
              <w:left w:w="108" w:type="dxa"/>
              <w:right w:w="108" w:type="dxa"/>
            </w:tcMar>
            <w:vAlign w:val="center"/>
          </w:tcPr>
          <w:p w14:paraId="43A60C58">
            <w:pPr>
              <w:keepNext w:val="0"/>
              <w:keepLines w:val="0"/>
              <w:pageBreakBefore w:val="0"/>
              <w:widowControl/>
              <w:kinsoku/>
              <w:wordWrap/>
              <w:overflowPunct/>
              <w:autoSpaceDE/>
              <w:autoSpaceDN/>
              <w:bidi w:val="0"/>
              <w:adjustRightInd/>
              <w:spacing w:line="56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1.属于国家秘密</w:t>
            </w:r>
          </w:p>
        </w:tc>
        <w:tc>
          <w:tcPr>
            <w:tcW w:w="752" w:type="dxa"/>
            <w:shd w:val="clear" w:color="auto" w:fill="auto"/>
            <w:tcMar>
              <w:left w:w="108" w:type="dxa"/>
              <w:right w:w="108" w:type="dxa"/>
            </w:tcMar>
            <w:vAlign w:val="center"/>
          </w:tcPr>
          <w:p w14:paraId="1CB0B832">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5C7F8E40">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27B381FA">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6E1E67E4">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3F04FA59">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14:paraId="18C6D4D2">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74405212">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27F915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5612FBBA">
            <w:pPr>
              <w:keepNext w:val="0"/>
              <w:keepLines w:val="0"/>
              <w:pageBreakBefore w:val="0"/>
              <w:kinsoku/>
              <w:wordWrap/>
              <w:overflowPunct/>
              <w:autoSpaceDE/>
              <w:autoSpaceDN/>
              <w:bidi w:val="0"/>
              <w:adjustRightInd/>
              <w:spacing w:line="560" w:lineRule="exact"/>
              <w:rPr>
                <w:rFonts w:ascii="黑体" w:hAnsi="黑体" w:eastAsia="黑体"/>
                <w:color w:val="000000" w:themeColor="text1"/>
                <w:szCs w:val="21"/>
                <w14:textFill>
                  <w14:solidFill>
                    <w14:schemeClr w14:val="tx1"/>
                  </w14:solidFill>
                </w14:textFill>
              </w:rPr>
            </w:pPr>
          </w:p>
        </w:tc>
        <w:tc>
          <w:tcPr>
            <w:tcW w:w="1699" w:type="dxa"/>
            <w:vMerge w:val="continue"/>
            <w:shd w:val="clear" w:color="auto" w:fill="auto"/>
            <w:tcMar>
              <w:left w:w="108" w:type="dxa"/>
              <w:right w:w="108" w:type="dxa"/>
            </w:tcMar>
            <w:vAlign w:val="center"/>
          </w:tcPr>
          <w:p w14:paraId="7EFFFC57">
            <w:pPr>
              <w:keepNext w:val="0"/>
              <w:keepLines w:val="0"/>
              <w:pageBreakBefore w:val="0"/>
              <w:kinsoku/>
              <w:wordWrap/>
              <w:overflowPunct/>
              <w:autoSpaceDE/>
              <w:autoSpaceDN/>
              <w:bidi w:val="0"/>
              <w:adjustRightInd/>
              <w:spacing w:line="560" w:lineRule="exact"/>
              <w:rPr>
                <w:rFonts w:ascii="黑体" w:hAnsi="黑体" w:eastAsia="黑体"/>
                <w:color w:val="000000" w:themeColor="text1"/>
                <w:szCs w:val="21"/>
                <w14:textFill>
                  <w14:solidFill>
                    <w14:schemeClr w14:val="tx1"/>
                  </w14:solidFill>
                </w14:textFill>
              </w:rPr>
            </w:pPr>
          </w:p>
        </w:tc>
        <w:tc>
          <w:tcPr>
            <w:tcW w:w="2973" w:type="dxa"/>
            <w:shd w:val="clear" w:color="auto" w:fill="auto"/>
            <w:tcMar>
              <w:left w:w="108" w:type="dxa"/>
              <w:right w:w="108" w:type="dxa"/>
            </w:tcMar>
            <w:vAlign w:val="center"/>
          </w:tcPr>
          <w:p w14:paraId="0962D908">
            <w:pPr>
              <w:keepNext w:val="0"/>
              <w:keepLines w:val="0"/>
              <w:pageBreakBefore w:val="0"/>
              <w:widowControl/>
              <w:kinsoku/>
              <w:wordWrap/>
              <w:overflowPunct/>
              <w:autoSpaceDE/>
              <w:autoSpaceDN/>
              <w:bidi w:val="0"/>
              <w:adjustRightInd/>
              <w:spacing w:line="56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2.</w:t>
            </w:r>
            <w:bookmarkStart w:id="2" w:name="_Hlk66974104"/>
            <w:r>
              <w:rPr>
                <w:rFonts w:hint="eastAsia" w:ascii="仿宋_GB2312" w:hAnsi="黑体" w:eastAsia="仿宋_GB2312"/>
                <w:color w:val="000000" w:themeColor="text1"/>
                <w:kern w:val="0"/>
                <w:szCs w:val="21"/>
                <w14:textFill>
                  <w14:solidFill>
                    <w14:schemeClr w14:val="tx1"/>
                  </w14:solidFill>
                </w14:textFill>
              </w:rPr>
              <w:t>其他法律行政法规禁止公开</w:t>
            </w:r>
            <w:bookmarkEnd w:id="2"/>
          </w:p>
        </w:tc>
        <w:tc>
          <w:tcPr>
            <w:tcW w:w="752" w:type="dxa"/>
            <w:shd w:val="clear" w:color="auto" w:fill="auto"/>
            <w:tcMar>
              <w:left w:w="108" w:type="dxa"/>
              <w:right w:w="108" w:type="dxa"/>
            </w:tcMar>
            <w:vAlign w:val="center"/>
          </w:tcPr>
          <w:p w14:paraId="21A5F13D">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6879820D">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3210FE6F">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4A7B9845">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22A30D2A">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14:paraId="3161FF79">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29B67510">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730894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72CDBF73">
            <w:pPr>
              <w:keepNext w:val="0"/>
              <w:keepLines w:val="0"/>
              <w:pageBreakBefore w:val="0"/>
              <w:kinsoku/>
              <w:wordWrap/>
              <w:overflowPunct/>
              <w:autoSpaceDE/>
              <w:autoSpaceDN/>
              <w:bidi w:val="0"/>
              <w:adjustRightInd/>
              <w:spacing w:line="560" w:lineRule="exact"/>
              <w:rPr>
                <w:rFonts w:ascii="黑体" w:hAnsi="黑体" w:eastAsia="黑体"/>
                <w:szCs w:val="21"/>
              </w:rPr>
            </w:pPr>
          </w:p>
        </w:tc>
        <w:tc>
          <w:tcPr>
            <w:tcW w:w="1699" w:type="dxa"/>
            <w:vMerge w:val="continue"/>
            <w:shd w:val="clear" w:color="auto" w:fill="auto"/>
            <w:tcMar>
              <w:left w:w="108" w:type="dxa"/>
              <w:right w:w="108" w:type="dxa"/>
            </w:tcMar>
            <w:vAlign w:val="center"/>
          </w:tcPr>
          <w:p w14:paraId="2503AE22">
            <w:pPr>
              <w:keepNext w:val="0"/>
              <w:keepLines w:val="0"/>
              <w:pageBreakBefore w:val="0"/>
              <w:kinsoku/>
              <w:wordWrap/>
              <w:overflowPunct/>
              <w:autoSpaceDE/>
              <w:autoSpaceDN/>
              <w:bidi w:val="0"/>
              <w:adjustRightInd/>
              <w:spacing w:line="560" w:lineRule="exact"/>
              <w:rPr>
                <w:rFonts w:ascii="黑体" w:hAnsi="黑体" w:eastAsia="黑体"/>
                <w:szCs w:val="21"/>
              </w:rPr>
            </w:pPr>
          </w:p>
        </w:tc>
        <w:tc>
          <w:tcPr>
            <w:tcW w:w="2973" w:type="dxa"/>
            <w:shd w:val="clear" w:color="auto" w:fill="auto"/>
            <w:tcMar>
              <w:left w:w="108" w:type="dxa"/>
              <w:right w:w="108" w:type="dxa"/>
            </w:tcMar>
            <w:vAlign w:val="center"/>
          </w:tcPr>
          <w:p w14:paraId="3F52DFEC">
            <w:pPr>
              <w:keepNext w:val="0"/>
              <w:keepLines w:val="0"/>
              <w:pageBreakBefore w:val="0"/>
              <w:widowControl/>
              <w:kinsoku/>
              <w:wordWrap/>
              <w:overflowPunct/>
              <w:autoSpaceDE/>
              <w:autoSpaceDN/>
              <w:bidi w:val="0"/>
              <w:adjustRightInd/>
              <w:spacing w:line="56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752" w:type="dxa"/>
            <w:shd w:val="clear" w:color="auto" w:fill="auto"/>
            <w:tcMar>
              <w:left w:w="108" w:type="dxa"/>
              <w:right w:w="108" w:type="dxa"/>
            </w:tcMar>
            <w:vAlign w:val="center"/>
          </w:tcPr>
          <w:p w14:paraId="5A8DCACD">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0D0D87D9">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03ED0658">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5FBCE66F">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2AFFAFAB">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5E772A19">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54CB49E3">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r>
      <w:tr w14:paraId="1F2B52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589CC6A0">
            <w:pPr>
              <w:keepNext w:val="0"/>
              <w:keepLines w:val="0"/>
              <w:pageBreakBefore w:val="0"/>
              <w:kinsoku/>
              <w:wordWrap/>
              <w:overflowPunct/>
              <w:autoSpaceDE/>
              <w:autoSpaceDN/>
              <w:bidi w:val="0"/>
              <w:adjustRightInd/>
              <w:spacing w:line="560" w:lineRule="exact"/>
              <w:rPr>
                <w:rFonts w:ascii="黑体" w:hAnsi="黑体" w:eastAsia="黑体"/>
                <w:szCs w:val="21"/>
              </w:rPr>
            </w:pPr>
          </w:p>
        </w:tc>
        <w:tc>
          <w:tcPr>
            <w:tcW w:w="1699" w:type="dxa"/>
            <w:vMerge w:val="continue"/>
            <w:shd w:val="clear" w:color="auto" w:fill="auto"/>
            <w:tcMar>
              <w:left w:w="108" w:type="dxa"/>
              <w:right w:w="108" w:type="dxa"/>
            </w:tcMar>
            <w:vAlign w:val="center"/>
          </w:tcPr>
          <w:p w14:paraId="07EFE390">
            <w:pPr>
              <w:keepNext w:val="0"/>
              <w:keepLines w:val="0"/>
              <w:pageBreakBefore w:val="0"/>
              <w:kinsoku/>
              <w:wordWrap/>
              <w:overflowPunct/>
              <w:autoSpaceDE/>
              <w:autoSpaceDN/>
              <w:bidi w:val="0"/>
              <w:adjustRightInd/>
              <w:spacing w:line="560" w:lineRule="exact"/>
              <w:rPr>
                <w:rFonts w:ascii="黑体" w:hAnsi="黑体" w:eastAsia="黑体"/>
                <w:szCs w:val="21"/>
              </w:rPr>
            </w:pPr>
          </w:p>
        </w:tc>
        <w:tc>
          <w:tcPr>
            <w:tcW w:w="2973" w:type="dxa"/>
            <w:shd w:val="clear" w:color="auto" w:fill="auto"/>
            <w:tcMar>
              <w:left w:w="108" w:type="dxa"/>
              <w:right w:w="108" w:type="dxa"/>
            </w:tcMar>
            <w:vAlign w:val="center"/>
          </w:tcPr>
          <w:p w14:paraId="68E188E8">
            <w:pPr>
              <w:keepNext w:val="0"/>
              <w:keepLines w:val="0"/>
              <w:pageBreakBefore w:val="0"/>
              <w:widowControl/>
              <w:kinsoku/>
              <w:wordWrap/>
              <w:overflowPunct/>
              <w:autoSpaceDE/>
              <w:autoSpaceDN/>
              <w:bidi w:val="0"/>
              <w:adjustRightInd/>
              <w:spacing w:line="56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752" w:type="dxa"/>
            <w:shd w:val="clear" w:color="auto" w:fill="auto"/>
            <w:tcMar>
              <w:left w:w="108" w:type="dxa"/>
              <w:right w:w="108" w:type="dxa"/>
            </w:tcMar>
            <w:vAlign w:val="center"/>
          </w:tcPr>
          <w:p w14:paraId="767D8731">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5EBAC0C2">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2A7CDA9F">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51AF27C6">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1402BE51">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7BC738F6">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65A5C701">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r>
      <w:tr w14:paraId="35EB8B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65DE28A2">
            <w:pPr>
              <w:keepNext w:val="0"/>
              <w:keepLines w:val="0"/>
              <w:pageBreakBefore w:val="0"/>
              <w:kinsoku/>
              <w:wordWrap/>
              <w:overflowPunct/>
              <w:autoSpaceDE/>
              <w:autoSpaceDN/>
              <w:bidi w:val="0"/>
              <w:adjustRightInd/>
              <w:spacing w:line="560" w:lineRule="exact"/>
              <w:rPr>
                <w:rFonts w:ascii="黑体" w:hAnsi="黑体" w:eastAsia="黑体"/>
                <w:szCs w:val="21"/>
              </w:rPr>
            </w:pPr>
          </w:p>
        </w:tc>
        <w:tc>
          <w:tcPr>
            <w:tcW w:w="1699" w:type="dxa"/>
            <w:vMerge w:val="continue"/>
            <w:shd w:val="clear" w:color="auto" w:fill="auto"/>
            <w:tcMar>
              <w:left w:w="108" w:type="dxa"/>
              <w:right w:w="108" w:type="dxa"/>
            </w:tcMar>
            <w:vAlign w:val="center"/>
          </w:tcPr>
          <w:p w14:paraId="752CBBB6">
            <w:pPr>
              <w:keepNext w:val="0"/>
              <w:keepLines w:val="0"/>
              <w:pageBreakBefore w:val="0"/>
              <w:kinsoku/>
              <w:wordWrap/>
              <w:overflowPunct/>
              <w:autoSpaceDE/>
              <w:autoSpaceDN/>
              <w:bidi w:val="0"/>
              <w:adjustRightInd/>
              <w:spacing w:line="560" w:lineRule="exact"/>
              <w:rPr>
                <w:rFonts w:ascii="黑体" w:hAnsi="黑体" w:eastAsia="黑体"/>
                <w:szCs w:val="21"/>
              </w:rPr>
            </w:pPr>
          </w:p>
        </w:tc>
        <w:tc>
          <w:tcPr>
            <w:tcW w:w="2973" w:type="dxa"/>
            <w:shd w:val="clear" w:color="auto" w:fill="auto"/>
            <w:tcMar>
              <w:left w:w="108" w:type="dxa"/>
              <w:right w:w="108" w:type="dxa"/>
            </w:tcMar>
            <w:vAlign w:val="center"/>
          </w:tcPr>
          <w:p w14:paraId="7947DB17">
            <w:pPr>
              <w:keepNext w:val="0"/>
              <w:keepLines w:val="0"/>
              <w:pageBreakBefore w:val="0"/>
              <w:widowControl/>
              <w:kinsoku/>
              <w:wordWrap/>
              <w:overflowPunct/>
              <w:autoSpaceDE/>
              <w:autoSpaceDN/>
              <w:bidi w:val="0"/>
              <w:adjustRightInd/>
              <w:spacing w:line="56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752" w:type="dxa"/>
            <w:shd w:val="clear" w:color="auto" w:fill="auto"/>
            <w:tcMar>
              <w:left w:w="108" w:type="dxa"/>
              <w:right w:w="108" w:type="dxa"/>
            </w:tcMar>
            <w:vAlign w:val="center"/>
          </w:tcPr>
          <w:p w14:paraId="36A94AAE">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171A87B6">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4567EDED">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62963118">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1AF0AA70">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1B7C805C">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58A2151A">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r>
      <w:tr w14:paraId="7DD13B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1137DE1A">
            <w:pPr>
              <w:keepNext w:val="0"/>
              <w:keepLines w:val="0"/>
              <w:pageBreakBefore w:val="0"/>
              <w:kinsoku/>
              <w:wordWrap/>
              <w:overflowPunct/>
              <w:autoSpaceDE/>
              <w:autoSpaceDN/>
              <w:bidi w:val="0"/>
              <w:adjustRightInd/>
              <w:spacing w:line="560" w:lineRule="exact"/>
              <w:rPr>
                <w:rFonts w:ascii="黑体" w:hAnsi="黑体" w:eastAsia="黑体"/>
                <w:szCs w:val="21"/>
              </w:rPr>
            </w:pPr>
          </w:p>
        </w:tc>
        <w:tc>
          <w:tcPr>
            <w:tcW w:w="1699" w:type="dxa"/>
            <w:vMerge w:val="continue"/>
            <w:shd w:val="clear" w:color="auto" w:fill="auto"/>
            <w:tcMar>
              <w:left w:w="108" w:type="dxa"/>
              <w:right w:w="108" w:type="dxa"/>
            </w:tcMar>
            <w:vAlign w:val="center"/>
          </w:tcPr>
          <w:p w14:paraId="14C7EC65">
            <w:pPr>
              <w:keepNext w:val="0"/>
              <w:keepLines w:val="0"/>
              <w:pageBreakBefore w:val="0"/>
              <w:kinsoku/>
              <w:wordWrap/>
              <w:overflowPunct/>
              <w:autoSpaceDE/>
              <w:autoSpaceDN/>
              <w:bidi w:val="0"/>
              <w:adjustRightInd/>
              <w:spacing w:line="560" w:lineRule="exact"/>
              <w:rPr>
                <w:rFonts w:ascii="黑体" w:hAnsi="黑体" w:eastAsia="黑体"/>
                <w:szCs w:val="21"/>
              </w:rPr>
            </w:pPr>
          </w:p>
        </w:tc>
        <w:tc>
          <w:tcPr>
            <w:tcW w:w="2973" w:type="dxa"/>
            <w:shd w:val="clear" w:color="auto" w:fill="auto"/>
            <w:tcMar>
              <w:left w:w="108" w:type="dxa"/>
              <w:right w:w="108" w:type="dxa"/>
            </w:tcMar>
            <w:vAlign w:val="center"/>
          </w:tcPr>
          <w:p w14:paraId="447586B7">
            <w:pPr>
              <w:keepNext w:val="0"/>
              <w:keepLines w:val="0"/>
              <w:pageBreakBefore w:val="0"/>
              <w:widowControl/>
              <w:kinsoku/>
              <w:wordWrap/>
              <w:overflowPunct/>
              <w:autoSpaceDE/>
              <w:autoSpaceDN/>
              <w:bidi w:val="0"/>
              <w:adjustRightInd/>
              <w:spacing w:line="56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752" w:type="dxa"/>
            <w:shd w:val="clear" w:color="auto" w:fill="auto"/>
            <w:tcMar>
              <w:left w:w="108" w:type="dxa"/>
              <w:right w:w="108" w:type="dxa"/>
            </w:tcMar>
            <w:vAlign w:val="center"/>
          </w:tcPr>
          <w:p w14:paraId="27B7B757">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4B659EFB">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7B3CA0B2">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38636B69">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6427AE99">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53E7FA00">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15003774">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r>
      <w:tr w14:paraId="0621CC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19CB1197">
            <w:pPr>
              <w:keepNext w:val="0"/>
              <w:keepLines w:val="0"/>
              <w:pageBreakBefore w:val="0"/>
              <w:kinsoku/>
              <w:wordWrap/>
              <w:overflowPunct/>
              <w:autoSpaceDE/>
              <w:autoSpaceDN/>
              <w:bidi w:val="0"/>
              <w:adjustRightInd/>
              <w:spacing w:line="560" w:lineRule="exact"/>
              <w:rPr>
                <w:rFonts w:ascii="黑体" w:hAnsi="黑体" w:eastAsia="黑体"/>
                <w:szCs w:val="21"/>
              </w:rPr>
            </w:pPr>
          </w:p>
        </w:tc>
        <w:tc>
          <w:tcPr>
            <w:tcW w:w="1699" w:type="dxa"/>
            <w:vMerge w:val="continue"/>
            <w:shd w:val="clear" w:color="auto" w:fill="auto"/>
            <w:tcMar>
              <w:left w:w="108" w:type="dxa"/>
              <w:right w:w="108" w:type="dxa"/>
            </w:tcMar>
            <w:vAlign w:val="center"/>
          </w:tcPr>
          <w:p w14:paraId="3C8FD0CA">
            <w:pPr>
              <w:keepNext w:val="0"/>
              <w:keepLines w:val="0"/>
              <w:pageBreakBefore w:val="0"/>
              <w:kinsoku/>
              <w:wordWrap/>
              <w:overflowPunct/>
              <w:autoSpaceDE/>
              <w:autoSpaceDN/>
              <w:bidi w:val="0"/>
              <w:adjustRightInd/>
              <w:spacing w:line="560" w:lineRule="exact"/>
              <w:rPr>
                <w:rFonts w:ascii="黑体" w:hAnsi="黑体" w:eastAsia="黑体"/>
                <w:szCs w:val="21"/>
              </w:rPr>
            </w:pPr>
          </w:p>
        </w:tc>
        <w:tc>
          <w:tcPr>
            <w:tcW w:w="2973" w:type="dxa"/>
            <w:shd w:val="clear" w:color="auto" w:fill="auto"/>
            <w:tcMar>
              <w:left w:w="108" w:type="dxa"/>
              <w:right w:w="108" w:type="dxa"/>
            </w:tcMar>
            <w:vAlign w:val="center"/>
          </w:tcPr>
          <w:p w14:paraId="24AC8435">
            <w:pPr>
              <w:keepNext w:val="0"/>
              <w:keepLines w:val="0"/>
              <w:pageBreakBefore w:val="0"/>
              <w:widowControl/>
              <w:kinsoku/>
              <w:wordWrap/>
              <w:overflowPunct/>
              <w:autoSpaceDE/>
              <w:autoSpaceDN/>
              <w:bidi w:val="0"/>
              <w:adjustRightInd/>
              <w:spacing w:line="56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752" w:type="dxa"/>
            <w:shd w:val="clear" w:color="auto" w:fill="auto"/>
            <w:tcMar>
              <w:left w:w="108" w:type="dxa"/>
              <w:right w:w="108" w:type="dxa"/>
            </w:tcMar>
            <w:vAlign w:val="center"/>
          </w:tcPr>
          <w:p w14:paraId="64A22EED">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C539862">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5DCF7F06">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329D57E9">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67149B33">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7A064A82">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10A86724">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r>
      <w:tr w14:paraId="59B4DC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7B8C0B70">
            <w:pPr>
              <w:keepNext w:val="0"/>
              <w:keepLines w:val="0"/>
              <w:pageBreakBefore w:val="0"/>
              <w:kinsoku/>
              <w:wordWrap/>
              <w:overflowPunct/>
              <w:autoSpaceDE/>
              <w:autoSpaceDN/>
              <w:bidi w:val="0"/>
              <w:adjustRightInd/>
              <w:spacing w:line="560" w:lineRule="exact"/>
              <w:rPr>
                <w:rFonts w:ascii="黑体" w:hAnsi="黑体" w:eastAsia="黑体"/>
                <w:szCs w:val="21"/>
              </w:rPr>
            </w:pPr>
          </w:p>
        </w:tc>
        <w:tc>
          <w:tcPr>
            <w:tcW w:w="1699" w:type="dxa"/>
            <w:vMerge w:val="continue"/>
            <w:shd w:val="clear" w:color="auto" w:fill="auto"/>
            <w:tcMar>
              <w:left w:w="108" w:type="dxa"/>
              <w:right w:w="108" w:type="dxa"/>
            </w:tcMar>
            <w:vAlign w:val="center"/>
          </w:tcPr>
          <w:p w14:paraId="479A4B8D">
            <w:pPr>
              <w:keepNext w:val="0"/>
              <w:keepLines w:val="0"/>
              <w:pageBreakBefore w:val="0"/>
              <w:kinsoku/>
              <w:wordWrap/>
              <w:overflowPunct/>
              <w:autoSpaceDE/>
              <w:autoSpaceDN/>
              <w:bidi w:val="0"/>
              <w:adjustRightInd/>
              <w:spacing w:line="560" w:lineRule="exact"/>
              <w:rPr>
                <w:rFonts w:ascii="黑体" w:hAnsi="黑体" w:eastAsia="黑体"/>
                <w:szCs w:val="21"/>
              </w:rPr>
            </w:pPr>
          </w:p>
        </w:tc>
        <w:tc>
          <w:tcPr>
            <w:tcW w:w="2973" w:type="dxa"/>
            <w:shd w:val="clear" w:color="auto" w:fill="auto"/>
            <w:tcMar>
              <w:left w:w="108" w:type="dxa"/>
              <w:right w:w="108" w:type="dxa"/>
            </w:tcMar>
            <w:vAlign w:val="center"/>
          </w:tcPr>
          <w:p w14:paraId="69C61D0C">
            <w:pPr>
              <w:keepNext w:val="0"/>
              <w:keepLines w:val="0"/>
              <w:pageBreakBefore w:val="0"/>
              <w:widowControl/>
              <w:kinsoku/>
              <w:wordWrap/>
              <w:overflowPunct/>
              <w:autoSpaceDE/>
              <w:autoSpaceDN/>
              <w:bidi w:val="0"/>
              <w:adjustRightInd/>
              <w:spacing w:line="56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752" w:type="dxa"/>
            <w:shd w:val="clear" w:color="auto" w:fill="auto"/>
            <w:tcMar>
              <w:left w:w="108" w:type="dxa"/>
              <w:right w:w="108" w:type="dxa"/>
            </w:tcMar>
            <w:vAlign w:val="center"/>
          </w:tcPr>
          <w:p w14:paraId="155A6437">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654C6B07">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17652ECF">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53DED783">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1BF6D8C7">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5B9154B7">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4D44374F">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r>
      <w:tr w14:paraId="049402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1094D6E5">
            <w:pPr>
              <w:keepNext w:val="0"/>
              <w:keepLines w:val="0"/>
              <w:pageBreakBefore w:val="0"/>
              <w:kinsoku/>
              <w:wordWrap/>
              <w:overflowPunct/>
              <w:autoSpaceDE/>
              <w:autoSpaceDN/>
              <w:bidi w:val="0"/>
              <w:adjustRightInd/>
              <w:spacing w:line="560" w:lineRule="exact"/>
              <w:rPr>
                <w:rFonts w:ascii="黑体" w:hAnsi="黑体" w:eastAsia="黑体"/>
                <w:szCs w:val="21"/>
              </w:rPr>
            </w:pPr>
          </w:p>
        </w:tc>
        <w:tc>
          <w:tcPr>
            <w:tcW w:w="1699" w:type="dxa"/>
            <w:vMerge w:val="restart"/>
            <w:shd w:val="clear" w:color="auto" w:fill="auto"/>
            <w:tcMar>
              <w:left w:w="108" w:type="dxa"/>
              <w:right w:w="108" w:type="dxa"/>
            </w:tcMar>
            <w:vAlign w:val="center"/>
          </w:tcPr>
          <w:p w14:paraId="3C2BA380">
            <w:pPr>
              <w:keepNext w:val="0"/>
              <w:keepLines w:val="0"/>
              <w:pageBreakBefore w:val="0"/>
              <w:widowControl/>
              <w:kinsoku/>
              <w:wordWrap/>
              <w:overflowPunct/>
              <w:autoSpaceDE/>
              <w:autoSpaceDN/>
              <w:bidi w:val="0"/>
              <w:adjustRightInd/>
              <w:spacing w:line="560" w:lineRule="exact"/>
              <w:ind w:left="-107" w:leftChars="-51"/>
              <w:rPr>
                <w:rFonts w:ascii="黑体" w:hAnsi="黑体" w:eastAsia="黑体"/>
                <w:szCs w:val="21"/>
              </w:rPr>
            </w:pPr>
            <w:r>
              <w:rPr>
                <w:rFonts w:hint="eastAsia" w:ascii="黑体" w:hAnsi="黑体" w:eastAsia="黑体"/>
                <w:kern w:val="0"/>
                <w:szCs w:val="21"/>
              </w:rPr>
              <w:t>（四）无法提供</w:t>
            </w:r>
          </w:p>
        </w:tc>
        <w:tc>
          <w:tcPr>
            <w:tcW w:w="2973" w:type="dxa"/>
            <w:shd w:val="clear" w:color="auto" w:fill="auto"/>
            <w:tcMar>
              <w:left w:w="108" w:type="dxa"/>
              <w:right w:w="108" w:type="dxa"/>
            </w:tcMar>
            <w:vAlign w:val="center"/>
          </w:tcPr>
          <w:p w14:paraId="64F4AE2A">
            <w:pPr>
              <w:keepNext w:val="0"/>
              <w:keepLines w:val="0"/>
              <w:pageBreakBefore w:val="0"/>
              <w:widowControl/>
              <w:kinsoku/>
              <w:wordWrap/>
              <w:overflowPunct/>
              <w:autoSpaceDE/>
              <w:autoSpaceDN/>
              <w:bidi w:val="0"/>
              <w:adjustRightInd/>
              <w:spacing w:line="56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752" w:type="dxa"/>
            <w:shd w:val="clear" w:color="auto" w:fill="auto"/>
            <w:tcMar>
              <w:left w:w="108" w:type="dxa"/>
              <w:right w:w="108" w:type="dxa"/>
            </w:tcMar>
            <w:vAlign w:val="center"/>
          </w:tcPr>
          <w:p w14:paraId="5807ED0B">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4D66A89B">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07ADAAF9">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26E035E1">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0F13996B">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5D6E1314">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5A4811A3">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r>
      <w:tr w14:paraId="3324DF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207E6E3D">
            <w:pPr>
              <w:keepNext w:val="0"/>
              <w:keepLines w:val="0"/>
              <w:pageBreakBefore w:val="0"/>
              <w:kinsoku/>
              <w:wordWrap/>
              <w:overflowPunct/>
              <w:autoSpaceDE/>
              <w:autoSpaceDN/>
              <w:bidi w:val="0"/>
              <w:adjustRightInd/>
              <w:spacing w:line="560" w:lineRule="exact"/>
              <w:rPr>
                <w:rFonts w:ascii="黑体" w:hAnsi="黑体" w:eastAsia="黑体"/>
                <w:szCs w:val="21"/>
              </w:rPr>
            </w:pPr>
          </w:p>
        </w:tc>
        <w:tc>
          <w:tcPr>
            <w:tcW w:w="1699" w:type="dxa"/>
            <w:vMerge w:val="continue"/>
            <w:shd w:val="clear" w:color="auto" w:fill="auto"/>
            <w:tcMar>
              <w:left w:w="108" w:type="dxa"/>
              <w:right w:w="108" w:type="dxa"/>
            </w:tcMar>
            <w:vAlign w:val="center"/>
          </w:tcPr>
          <w:p w14:paraId="11A95155">
            <w:pPr>
              <w:keepNext w:val="0"/>
              <w:keepLines w:val="0"/>
              <w:pageBreakBefore w:val="0"/>
              <w:kinsoku/>
              <w:wordWrap/>
              <w:overflowPunct/>
              <w:autoSpaceDE/>
              <w:autoSpaceDN/>
              <w:bidi w:val="0"/>
              <w:adjustRightInd/>
              <w:spacing w:line="560" w:lineRule="exact"/>
              <w:ind w:left="-107" w:leftChars="-51"/>
              <w:rPr>
                <w:rFonts w:ascii="黑体" w:hAnsi="黑体" w:eastAsia="黑体"/>
                <w:szCs w:val="21"/>
              </w:rPr>
            </w:pPr>
          </w:p>
        </w:tc>
        <w:tc>
          <w:tcPr>
            <w:tcW w:w="2973" w:type="dxa"/>
            <w:shd w:val="clear" w:color="auto" w:fill="auto"/>
            <w:tcMar>
              <w:left w:w="108" w:type="dxa"/>
              <w:right w:w="108" w:type="dxa"/>
            </w:tcMar>
            <w:vAlign w:val="center"/>
          </w:tcPr>
          <w:p w14:paraId="3FD4D8C9">
            <w:pPr>
              <w:keepNext w:val="0"/>
              <w:keepLines w:val="0"/>
              <w:pageBreakBefore w:val="0"/>
              <w:widowControl/>
              <w:kinsoku/>
              <w:wordWrap/>
              <w:overflowPunct/>
              <w:autoSpaceDE/>
              <w:autoSpaceDN/>
              <w:bidi w:val="0"/>
              <w:adjustRightInd/>
              <w:spacing w:line="56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752" w:type="dxa"/>
            <w:shd w:val="clear" w:color="auto" w:fill="auto"/>
            <w:tcMar>
              <w:left w:w="108" w:type="dxa"/>
              <w:right w:w="108" w:type="dxa"/>
            </w:tcMar>
            <w:vAlign w:val="center"/>
          </w:tcPr>
          <w:p w14:paraId="2CDC992B">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18EA09DB">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69B0406B">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56F9D680">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65D02549">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4F9D86EC">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0B8F636A">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r>
      <w:tr w14:paraId="3929B2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5EB37303">
            <w:pPr>
              <w:keepNext w:val="0"/>
              <w:keepLines w:val="0"/>
              <w:pageBreakBefore w:val="0"/>
              <w:kinsoku/>
              <w:wordWrap/>
              <w:overflowPunct/>
              <w:autoSpaceDE/>
              <w:autoSpaceDN/>
              <w:bidi w:val="0"/>
              <w:adjustRightInd/>
              <w:spacing w:line="560" w:lineRule="exact"/>
              <w:rPr>
                <w:rFonts w:ascii="黑体" w:hAnsi="黑体" w:eastAsia="黑体"/>
                <w:szCs w:val="21"/>
              </w:rPr>
            </w:pPr>
          </w:p>
        </w:tc>
        <w:tc>
          <w:tcPr>
            <w:tcW w:w="1699" w:type="dxa"/>
            <w:vMerge w:val="continue"/>
            <w:shd w:val="clear" w:color="auto" w:fill="auto"/>
            <w:tcMar>
              <w:left w:w="108" w:type="dxa"/>
              <w:right w:w="108" w:type="dxa"/>
            </w:tcMar>
            <w:vAlign w:val="center"/>
          </w:tcPr>
          <w:p w14:paraId="72DACE28">
            <w:pPr>
              <w:keepNext w:val="0"/>
              <w:keepLines w:val="0"/>
              <w:pageBreakBefore w:val="0"/>
              <w:kinsoku/>
              <w:wordWrap/>
              <w:overflowPunct/>
              <w:autoSpaceDE/>
              <w:autoSpaceDN/>
              <w:bidi w:val="0"/>
              <w:adjustRightInd/>
              <w:spacing w:line="560" w:lineRule="exact"/>
              <w:ind w:left="-107" w:leftChars="-51"/>
              <w:rPr>
                <w:rFonts w:ascii="黑体" w:hAnsi="黑体" w:eastAsia="黑体"/>
                <w:szCs w:val="21"/>
              </w:rPr>
            </w:pPr>
          </w:p>
        </w:tc>
        <w:tc>
          <w:tcPr>
            <w:tcW w:w="2973" w:type="dxa"/>
            <w:shd w:val="clear" w:color="auto" w:fill="auto"/>
            <w:tcMar>
              <w:left w:w="108" w:type="dxa"/>
              <w:right w:w="108" w:type="dxa"/>
            </w:tcMar>
            <w:vAlign w:val="center"/>
          </w:tcPr>
          <w:p w14:paraId="01D9EF0E">
            <w:pPr>
              <w:keepNext w:val="0"/>
              <w:keepLines w:val="0"/>
              <w:pageBreakBefore w:val="0"/>
              <w:widowControl/>
              <w:kinsoku/>
              <w:wordWrap/>
              <w:overflowPunct/>
              <w:autoSpaceDE/>
              <w:autoSpaceDN/>
              <w:bidi w:val="0"/>
              <w:adjustRightInd/>
              <w:spacing w:line="56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752" w:type="dxa"/>
            <w:shd w:val="clear" w:color="auto" w:fill="auto"/>
            <w:tcMar>
              <w:left w:w="108" w:type="dxa"/>
              <w:right w:w="108" w:type="dxa"/>
            </w:tcMar>
            <w:vAlign w:val="center"/>
          </w:tcPr>
          <w:p w14:paraId="7DCBDD0D">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6D9E38D">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0A92426F">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74F497A5">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3492AC92">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5CF538C2">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43454ED7">
            <w:pPr>
              <w:keepNext w:val="0"/>
              <w:keepLines w:val="0"/>
              <w:pageBreakBefore w:val="0"/>
              <w:widowControl/>
              <w:kinsoku/>
              <w:wordWrap/>
              <w:overflowPunct/>
              <w:autoSpaceDE/>
              <w:autoSpaceDN/>
              <w:bidi w:val="0"/>
              <w:adjustRightInd/>
              <w:spacing w:line="560" w:lineRule="exact"/>
              <w:jc w:val="center"/>
              <w:rPr>
                <w:rFonts w:ascii="仿宋_GB2312" w:eastAsia="仿宋_GB2312"/>
                <w:szCs w:val="21"/>
              </w:rPr>
            </w:pPr>
            <w:r>
              <w:rPr>
                <w:rFonts w:hint="eastAsia" w:ascii="仿宋_GB2312" w:eastAsia="仿宋_GB2312"/>
                <w:szCs w:val="21"/>
              </w:rPr>
              <w:t>0</w:t>
            </w:r>
          </w:p>
        </w:tc>
      </w:tr>
      <w:tr w14:paraId="22B438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72087933">
            <w:pPr>
              <w:keepNext w:val="0"/>
              <w:keepLines w:val="0"/>
              <w:pageBreakBefore w:val="0"/>
              <w:kinsoku/>
              <w:wordWrap/>
              <w:overflowPunct/>
              <w:autoSpaceDE/>
              <w:autoSpaceDN/>
              <w:bidi w:val="0"/>
              <w:adjustRightInd/>
              <w:spacing w:line="560" w:lineRule="exact"/>
              <w:rPr>
                <w:rFonts w:ascii="黑体" w:hAnsi="黑体" w:eastAsia="黑体"/>
                <w:szCs w:val="21"/>
              </w:rPr>
            </w:pPr>
          </w:p>
        </w:tc>
        <w:tc>
          <w:tcPr>
            <w:tcW w:w="1699" w:type="dxa"/>
            <w:vMerge w:val="restart"/>
            <w:shd w:val="clear" w:color="auto" w:fill="auto"/>
            <w:tcMar>
              <w:left w:w="108" w:type="dxa"/>
              <w:right w:w="108" w:type="dxa"/>
            </w:tcMar>
            <w:vAlign w:val="center"/>
          </w:tcPr>
          <w:p w14:paraId="292AA7E4">
            <w:pPr>
              <w:keepNext w:val="0"/>
              <w:keepLines w:val="0"/>
              <w:pageBreakBefore w:val="0"/>
              <w:widowControl/>
              <w:kinsoku/>
              <w:wordWrap/>
              <w:overflowPunct/>
              <w:autoSpaceDE/>
              <w:autoSpaceDN/>
              <w:bidi w:val="0"/>
              <w:adjustRightInd/>
              <w:spacing w:line="560" w:lineRule="exact"/>
              <w:ind w:left="-107" w:leftChars="-51"/>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（五）不予处理</w:t>
            </w:r>
          </w:p>
        </w:tc>
        <w:tc>
          <w:tcPr>
            <w:tcW w:w="2973" w:type="dxa"/>
            <w:shd w:val="clear" w:color="auto" w:fill="auto"/>
            <w:tcMar>
              <w:left w:w="108" w:type="dxa"/>
              <w:right w:w="108" w:type="dxa"/>
            </w:tcMar>
            <w:vAlign w:val="center"/>
          </w:tcPr>
          <w:p w14:paraId="25D8998C">
            <w:pPr>
              <w:keepNext w:val="0"/>
              <w:keepLines w:val="0"/>
              <w:pageBreakBefore w:val="0"/>
              <w:widowControl/>
              <w:kinsoku/>
              <w:wordWrap/>
              <w:overflowPunct/>
              <w:autoSpaceDE/>
              <w:autoSpaceDN/>
              <w:bidi w:val="0"/>
              <w:adjustRightInd/>
              <w:spacing w:line="56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1.</w:t>
            </w:r>
            <w:bookmarkStart w:id="8" w:name="_Hlk66975537"/>
            <w:r>
              <w:rPr>
                <w:rFonts w:hint="eastAsia" w:ascii="仿宋_GB2312" w:hAnsi="黑体" w:eastAsia="仿宋_GB2312"/>
                <w:color w:val="000000" w:themeColor="text1"/>
                <w:kern w:val="0"/>
                <w:szCs w:val="21"/>
                <w14:textFill>
                  <w14:solidFill>
                    <w14:schemeClr w14:val="tx1"/>
                  </w14:solidFill>
                </w14:textFill>
              </w:rPr>
              <w:t>信访举报投诉类申请</w:t>
            </w:r>
            <w:bookmarkEnd w:id="8"/>
          </w:p>
        </w:tc>
        <w:tc>
          <w:tcPr>
            <w:tcW w:w="752" w:type="dxa"/>
            <w:shd w:val="clear" w:color="auto" w:fill="auto"/>
            <w:tcMar>
              <w:left w:w="108" w:type="dxa"/>
              <w:right w:w="108" w:type="dxa"/>
            </w:tcMar>
            <w:vAlign w:val="center"/>
          </w:tcPr>
          <w:p w14:paraId="3CA05684">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554164B0">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563757D5">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49542733">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3D7F074A">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14:paraId="635C432A">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57ACBC38">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258FB3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4AB4853D">
            <w:pPr>
              <w:keepNext w:val="0"/>
              <w:keepLines w:val="0"/>
              <w:pageBreakBefore w:val="0"/>
              <w:kinsoku/>
              <w:wordWrap/>
              <w:overflowPunct/>
              <w:autoSpaceDE/>
              <w:autoSpaceDN/>
              <w:bidi w:val="0"/>
              <w:adjustRightInd/>
              <w:spacing w:line="560" w:lineRule="exact"/>
              <w:rPr>
                <w:rFonts w:ascii="黑体" w:hAnsi="黑体" w:eastAsia="黑体"/>
                <w:szCs w:val="21"/>
              </w:rPr>
            </w:pPr>
          </w:p>
        </w:tc>
        <w:tc>
          <w:tcPr>
            <w:tcW w:w="1699" w:type="dxa"/>
            <w:vMerge w:val="continue"/>
            <w:shd w:val="clear" w:color="auto" w:fill="auto"/>
            <w:tcMar>
              <w:left w:w="108" w:type="dxa"/>
              <w:right w:w="108" w:type="dxa"/>
            </w:tcMar>
            <w:vAlign w:val="center"/>
          </w:tcPr>
          <w:p w14:paraId="3D140D9B">
            <w:pPr>
              <w:keepNext w:val="0"/>
              <w:keepLines w:val="0"/>
              <w:pageBreakBefore w:val="0"/>
              <w:kinsoku/>
              <w:wordWrap/>
              <w:overflowPunct/>
              <w:autoSpaceDE/>
              <w:autoSpaceDN/>
              <w:bidi w:val="0"/>
              <w:adjustRightInd/>
              <w:spacing w:line="560" w:lineRule="exact"/>
              <w:rPr>
                <w:rFonts w:ascii="黑体" w:hAnsi="黑体" w:eastAsia="黑体"/>
                <w:color w:val="000000" w:themeColor="text1"/>
                <w:szCs w:val="21"/>
                <w14:textFill>
                  <w14:solidFill>
                    <w14:schemeClr w14:val="tx1"/>
                  </w14:solidFill>
                </w14:textFill>
              </w:rPr>
            </w:pPr>
          </w:p>
        </w:tc>
        <w:tc>
          <w:tcPr>
            <w:tcW w:w="2973" w:type="dxa"/>
            <w:shd w:val="clear" w:color="auto" w:fill="auto"/>
            <w:tcMar>
              <w:left w:w="108" w:type="dxa"/>
              <w:right w:w="108" w:type="dxa"/>
            </w:tcMar>
            <w:vAlign w:val="center"/>
          </w:tcPr>
          <w:p w14:paraId="102BA5A6">
            <w:pPr>
              <w:keepNext w:val="0"/>
              <w:keepLines w:val="0"/>
              <w:pageBreakBefore w:val="0"/>
              <w:widowControl/>
              <w:kinsoku/>
              <w:wordWrap/>
              <w:overflowPunct/>
              <w:autoSpaceDE/>
              <w:autoSpaceDN/>
              <w:bidi w:val="0"/>
              <w:adjustRightInd/>
              <w:spacing w:line="56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2.重复申请</w:t>
            </w:r>
          </w:p>
        </w:tc>
        <w:tc>
          <w:tcPr>
            <w:tcW w:w="752" w:type="dxa"/>
            <w:shd w:val="clear" w:color="auto" w:fill="auto"/>
            <w:tcMar>
              <w:left w:w="108" w:type="dxa"/>
              <w:right w:w="108" w:type="dxa"/>
            </w:tcMar>
            <w:vAlign w:val="center"/>
          </w:tcPr>
          <w:p w14:paraId="21F50B5D">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5CD0705B">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44EF4216">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260C7C4C">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656E34E5">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14:paraId="2CDE8D08">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05D30488">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03596F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58CC243A">
            <w:pPr>
              <w:keepNext w:val="0"/>
              <w:keepLines w:val="0"/>
              <w:pageBreakBefore w:val="0"/>
              <w:kinsoku/>
              <w:wordWrap/>
              <w:overflowPunct/>
              <w:autoSpaceDE/>
              <w:autoSpaceDN/>
              <w:bidi w:val="0"/>
              <w:adjustRightInd/>
              <w:spacing w:line="560" w:lineRule="exact"/>
              <w:rPr>
                <w:rFonts w:ascii="黑体" w:hAnsi="黑体" w:eastAsia="黑体"/>
                <w:szCs w:val="21"/>
              </w:rPr>
            </w:pPr>
          </w:p>
        </w:tc>
        <w:tc>
          <w:tcPr>
            <w:tcW w:w="1699" w:type="dxa"/>
            <w:vMerge w:val="continue"/>
            <w:shd w:val="clear" w:color="auto" w:fill="auto"/>
            <w:tcMar>
              <w:left w:w="108" w:type="dxa"/>
              <w:right w:w="108" w:type="dxa"/>
            </w:tcMar>
            <w:vAlign w:val="center"/>
          </w:tcPr>
          <w:p w14:paraId="4EB2BE0B">
            <w:pPr>
              <w:keepNext w:val="0"/>
              <w:keepLines w:val="0"/>
              <w:pageBreakBefore w:val="0"/>
              <w:kinsoku/>
              <w:wordWrap/>
              <w:overflowPunct/>
              <w:autoSpaceDE/>
              <w:autoSpaceDN/>
              <w:bidi w:val="0"/>
              <w:adjustRightInd/>
              <w:spacing w:line="560" w:lineRule="exact"/>
              <w:rPr>
                <w:rFonts w:ascii="黑体" w:hAnsi="黑体" w:eastAsia="黑体"/>
                <w:color w:val="000000" w:themeColor="text1"/>
                <w:szCs w:val="21"/>
                <w14:textFill>
                  <w14:solidFill>
                    <w14:schemeClr w14:val="tx1"/>
                  </w14:solidFill>
                </w14:textFill>
              </w:rPr>
            </w:pPr>
          </w:p>
        </w:tc>
        <w:tc>
          <w:tcPr>
            <w:tcW w:w="2973" w:type="dxa"/>
            <w:shd w:val="clear" w:color="auto" w:fill="auto"/>
            <w:tcMar>
              <w:left w:w="108" w:type="dxa"/>
              <w:right w:w="108" w:type="dxa"/>
            </w:tcMar>
            <w:vAlign w:val="center"/>
          </w:tcPr>
          <w:p w14:paraId="29938EAE">
            <w:pPr>
              <w:keepNext w:val="0"/>
              <w:keepLines w:val="0"/>
              <w:pageBreakBefore w:val="0"/>
              <w:widowControl/>
              <w:kinsoku/>
              <w:wordWrap/>
              <w:overflowPunct/>
              <w:autoSpaceDE/>
              <w:autoSpaceDN/>
              <w:bidi w:val="0"/>
              <w:adjustRightInd/>
              <w:spacing w:line="560" w:lineRule="exact"/>
              <w:rPr>
                <w:rFonts w:ascii="仿宋_GB2312" w:hAnsi="黑体" w:eastAsia="仿宋_GB2312"/>
                <w:color w:val="000000" w:themeColor="text1"/>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3.要求提供公开出版物</w:t>
            </w:r>
          </w:p>
        </w:tc>
        <w:tc>
          <w:tcPr>
            <w:tcW w:w="752" w:type="dxa"/>
            <w:shd w:val="clear" w:color="auto" w:fill="auto"/>
            <w:tcMar>
              <w:left w:w="108" w:type="dxa"/>
              <w:right w:w="108" w:type="dxa"/>
            </w:tcMar>
            <w:vAlign w:val="center"/>
          </w:tcPr>
          <w:p w14:paraId="6869F41F">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420426B0">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18C68837">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4923D519">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53B98BEF">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14:paraId="3B580265">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768B112F">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0FCDB3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5" w:type="dxa"/>
            <w:vMerge w:val="continue"/>
            <w:shd w:val="clear" w:color="auto" w:fill="auto"/>
            <w:tcMar>
              <w:left w:w="108" w:type="dxa"/>
              <w:right w:w="108" w:type="dxa"/>
            </w:tcMar>
            <w:vAlign w:val="center"/>
          </w:tcPr>
          <w:p w14:paraId="2BD7B0BE">
            <w:pPr>
              <w:keepNext w:val="0"/>
              <w:keepLines w:val="0"/>
              <w:pageBreakBefore w:val="0"/>
              <w:kinsoku/>
              <w:wordWrap/>
              <w:overflowPunct/>
              <w:autoSpaceDE/>
              <w:autoSpaceDN/>
              <w:bidi w:val="0"/>
              <w:adjustRightInd/>
              <w:spacing w:line="560" w:lineRule="exact"/>
              <w:rPr>
                <w:rFonts w:ascii="黑体" w:hAnsi="黑体" w:eastAsia="黑体"/>
                <w:szCs w:val="21"/>
              </w:rPr>
            </w:pPr>
          </w:p>
        </w:tc>
        <w:tc>
          <w:tcPr>
            <w:tcW w:w="1699" w:type="dxa"/>
            <w:vMerge w:val="continue"/>
            <w:shd w:val="clear" w:color="auto" w:fill="auto"/>
            <w:tcMar>
              <w:left w:w="108" w:type="dxa"/>
              <w:right w:w="108" w:type="dxa"/>
            </w:tcMar>
            <w:vAlign w:val="center"/>
          </w:tcPr>
          <w:p w14:paraId="423297BE">
            <w:pPr>
              <w:keepNext w:val="0"/>
              <w:keepLines w:val="0"/>
              <w:pageBreakBefore w:val="0"/>
              <w:kinsoku/>
              <w:wordWrap/>
              <w:overflowPunct/>
              <w:autoSpaceDE/>
              <w:autoSpaceDN/>
              <w:bidi w:val="0"/>
              <w:adjustRightInd/>
              <w:spacing w:line="560" w:lineRule="exact"/>
              <w:rPr>
                <w:rFonts w:ascii="黑体" w:hAnsi="黑体" w:eastAsia="黑体"/>
                <w:color w:val="000000" w:themeColor="text1"/>
                <w:szCs w:val="21"/>
                <w14:textFill>
                  <w14:solidFill>
                    <w14:schemeClr w14:val="tx1"/>
                  </w14:solidFill>
                </w14:textFill>
              </w:rPr>
            </w:pPr>
          </w:p>
        </w:tc>
        <w:tc>
          <w:tcPr>
            <w:tcW w:w="2973" w:type="dxa"/>
            <w:shd w:val="clear" w:color="auto" w:fill="auto"/>
            <w:tcMar>
              <w:left w:w="108" w:type="dxa"/>
              <w:right w:w="108" w:type="dxa"/>
            </w:tcMar>
            <w:vAlign w:val="center"/>
          </w:tcPr>
          <w:p w14:paraId="1DB77A79">
            <w:pPr>
              <w:keepNext w:val="0"/>
              <w:keepLines w:val="0"/>
              <w:pageBreakBefore w:val="0"/>
              <w:widowControl/>
              <w:kinsoku/>
              <w:wordWrap/>
              <w:overflowPunct/>
              <w:autoSpaceDE/>
              <w:autoSpaceDN/>
              <w:bidi w:val="0"/>
              <w:adjustRightInd/>
              <w:spacing w:line="560" w:lineRule="exact"/>
              <w:rPr>
                <w:rFonts w:ascii="仿宋_GB2312" w:hAnsi="黑体" w:eastAsia="仿宋_GB2312"/>
                <w:color w:val="000000" w:themeColor="text1"/>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4.无正当理由大量反复申请</w:t>
            </w:r>
          </w:p>
        </w:tc>
        <w:tc>
          <w:tcPr>
            <w:tcW w:w="752" w:type="dxa"/>
            <w:shd w:val="clear" w:color="auto" w:fill="auto"/>
            <w:tcMar>
              <w:left w:w="108" w:type="dxa"/>
              <w:right w:w="108" w:type="dxa"/>
            </w:tcMar>
            <w:vAlign w:val="center"/>
          </w:tcPr>
          <w:p w14:paraId="2F069AD7">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2CA1EB9E">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469C9FCA">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5489FB6C">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6A62BE61">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14:paraId="202F3B5B">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2AE82CD0">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3795F8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14:paraId="1B2482DF">
            <w:pPr>
              <w:keepNext w:val="0"/>
              <w:keepLines w:val="0"/>
              <w:pageBreakBefore w:val="0"/>
              <w:kinsoku/>
              <w:wordWrap/>
              <w:overflowPunct/>
              <w:autoSpaceDE/>
              <w:autoSpaceDN/>
              <w:bidi w:val="0"/>
              <w:adjustRightInd/>
              <w:spacing w:line="560" w:lineRule="exact"/>
              <w:rPr>
                <w:rFonts w:ascii="黑体" w:hAnsi="黑体" w:eastAsia="黑体"/>
                <w:szCs w:val="21"/>
              </w:rPr>
            </w:pPr>
          </w:p>
        </w:tc>
        <w:tc>
          <w:tcPr>
            <w:tcW w:w="1699" w:type="dxa"/>
            <w:vMerge w:val="continue"/>
            <w:shd w:val="clear" w:color="auto" w:fill="auto"/>
            <w:tcMar>
              <w:left w:w="108" w:type="dxa"/>
              <w:right w:w="108" w:type="dxa"/>
            </w:tcMar>
            <w:vAlign w:val="center"/>
          </w:tcPr>
          <w:p w14:paraId="1B9330C0">
            <w:pPr>
              <w:keepNext w:val="0"/>
              <w:keepLines w:val="0"/>
              <w:pageBreakBefore w:val="0"/>
              <w:kinsoku/>
              <w:wordWrap/>
              <w:overflowPunct/>
              <w:autoSpaceDE/>
              <w:autoSpaceDN/>
              <w:bidi w:val="0"/>
              <w:adjustRightInd/>
              <w:spacing w:line="560" w:lineRule="exact"/>
              <w:rPr>
                <w:rFonts w:ascii="黑体" w:hAnsi="黑体" w:eastAsia="黑体"/>
                <w:color w:val="000000" w:themeColor="text1"/>
                <w:szCs w:val="21"/>
                <w14:textFill>
                  <w14:solidFill>
                    <w14:schemeClr w14:val="tx1"/>
                  </w14:solidFill>
                </w14:textFill>
              </w:rPr>
            </w:pPr>
          </w:p>
        </w:tc>
        <w:tc>
          <w:tcPr>
            <w:tcW w:w="2973" w:type="dxa"/>
            <w:shd w:val="clear" w:color="auto" w:fill="auto"/>
            <w:tcMar>
              <w:left w:w="108" w:type="dxa"/>
              <w:right w:w="108" w:type="dxa"/>
            </w:tcMar>
            <w:vAlign w:val="center"/>
          </w:tcPr>
          <w:p w14:paraId="439990B4">
            <w:pPr>
              <w:keepNext w:val="0"/>
              <w:keepLines w:val="0"/>
              <w:pageBreakBefore w:val="0"/>
              <w:widowControl/>
              <w:kinsoku/>
              <w:wordWrap/>
              <w:overflowPunct/>
              <w:autoSpaceDE/>
              <w:autoSpaceDN/>
              <w:bidi w:val="0"/>
              <w:adjustRightInd/>
              <w:spacing w:line="56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5.要求行政机关确认或重新</w:t>
            </w:r>
          </w:p>
          <w:p w14:paraId="711C2669">
            <w:pPr>
              <w:keepNext w:val="0"/>
              <w:keepLines w:val="0"/>
              <w:pageBreakBefore w:val="0"/>
              <w:widowControl/>
              <w:kinsoku/>
              <w:wordWrap/>
              <w:overflowPunct/>
              <w:autoSpaceDE/>
              <w:autoSpaceDN/>
              <w:bidi w:val="0"/>
              <w:adjustRightInd/>
              <w:spacing w:line="560" w:lineRule="exact"/>
              <w:ind w:firstLine="210" w:firstLineChars="100"/>
              <w:rPr>
                <w:rFonts w:ascii="仿宋_GB2312" w:hAnsi="黑体" w:eastAsia="仿宋_GB2312"/>
                <w:color w:val="000000" w:themeColor="text1"/>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出具已获取信息</w:t>
            </w:r>
          </w:p>
        </w:tc>
        <w:tc>
          <w:tcPr>
            <w:tcW w:w="752" w:type="dxa"/>
            <w:shd w:val="clear" w:color="auto" w:fill="auto"/>
            <w:tcMar>
              <w:left w:w="108" w:type="dxa"/>
              <w:right w:w="108" w:type="dxa"/>
            </w:tcMar>
            <w:vAlign w:val="center"/>
          </w:tcPr>
          <w:p w14:paraId="140514EA">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59D268A1">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1D0E4851">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7F117454">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2EC4794D">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14:paraId="4EB8A392">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2A61DCEA">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62D0F5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14:paraId="1504DD9A">
            <w:pPr>
              <w:keepNext w:val="0"/>
              <w:keepLines w:val="0"/>
              <w:pageBreakBefore w:val="0"/>
              <w:kinsoku/>
              <w:wordWrap/>
              <w:overflowPunct/>
              <w:autoSpaceDE/>
              <w:autoSpaceDN/>
              <w:bidi w:val="0"/>
              <w:adjustRightInd/>
              <w:spacing w:line="560" w:lineRule="exact"/>
              <w:rPr>
                <w:rFonts w:ascii="黑体" w:hAnsi="黑体" w:eastAsia="黑体"/>
                <w:szCs w:val="21"/>
              </w:rPr>
            </w:pPr>
          </w:p>
        </w:tc>
        <w:tc>
          <w:tcPr>
            <w:tcW w:w="1699" w:type="dxa"/>
            <w:vMerge w:val="restart"/>
            <w:shd w:val="clear" w:color="auto" w:fill="auto"/>
            <w:tcMar>
              <w:left w:w="108" w:type="dxa"/>
              <w:right w:w="108" w:type="dxa"/>
            </w:tcMar>
            <w:vAlign w:val="center"/>
          </w:tcPr>
          <w:p w14:paraId="4FB9291D">
            <w:pPr>
              <w:keepNext w:val="0"/>
              <w:keepLines w:val="0"/>
              <w:pageBreakBefore w:val="0"/>
              <w:widowControl/>
              <w:kinsoku/>
              <w:wordWrap/>
              <w:overflowPunct/>
              <w:autoSpaceDE/>
              <w:autoSpaceDN/>
              <w:bidi w:val="0"/>
              <w:adjustRightInd/>
              <w:spacing w:line="560" w:lineRule="exact"/>
              <w:rPr>
                <w:rFonts w:ascii="黑体" w:hAnsi="黑体" w:eastAsia="黑体"/>
                <w:color w:val="000000" w:themeColor="text1"/>
                <w:kern w:val="0"/>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（六）其他处理</w:t>
            </w:r>
          </w:p>
        </w:tc>
        <w:tc>
          <w:tcPr>
            <w:tcW w:w="2973" w:type="dxa"/>
            <w:shd w:val="clear" w:color="auto" w:fill="auto"/>
            <w:vAlign w:val="center"/>
          </w:tcPr>
          <w:p w14:paraId="0B74C9AC">
            <w:pPr>
              <w:keepNext w:val="0"/>
              <w:keepLines w:val="0"/>
              <w:pageBreakBefore w:val="0"/>
              <w:widowControl/>
              <w:kinsoku/>
              <w:wordWrap/>
              <w:overflowPunct/>
              <w:autoSpaceDE/>
              <w:autoSpaceDN/>
              <w:bidi w:val="0"/>
              <w:adjustRightInd/>
              <w:spacing w:line="560" w:lineRule="exact"/>
              <w:rPr>
                <w:rFonts w:ascii="仿宋_GB2312" w:hAnsi="楷体" w:eastAsia="仿宋_GB2312"/>
                <w:color w:val="000000" w:themeColor="text1"/>
                <w14:textFill>
                  <w14:solidFill>
                    <w14:schemeClr w14:val="tx1"/>
                  </w14:solidFill>
                </w14:textFill>
              </w:rPr>
            </w:pPr>
            <w:r>
              <w:rPr>
                <w:rFonts w:hint="eastAsia" w:ascii="仿宋_GB2312" w:hAnsi="楷体" w:eastAsia="仿宋_GB2312"/>
                <w:color w:val="000000" w:themeColor="text1"/>
                <w14:textFill>
                  <w14:solidFill>
                    <w14:schemeClr w14:val="tx1"/>
                  </w14:solidFill>
                </w14:textFill>
              </w:rPr>
              <w:t>1.申请人无正当理由逾期不补正、行政机关不再处理其政府信息公开申请</w:t>
            </w:r>
          </w:p>
        </w:tc>
        <w:tc>
          <w:tcPr>
            <w:tcW w:w="752" w:type="dxa"/>
            <w:shd w:val="clear" w:color="auto" w:fill="auto"/>
            <w:tcMar>
              <w:left w:w="108" w:type="dxa"/>
              <w:right w:w="108" w:type="dxa"/>
            </w:tcMar>
            <w:vAlign w:val="center"/>
          </w:tcPr>
          <w:p w14:paraId="465D50FF">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1005C398">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7D7CBC94">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66035115">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16561822">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14:paraId="575E8465">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048965AE">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513285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14:paraId="70B9A5D9">
            <w:pPr>
              <w:keepNext w:val="0"/>
              <w:keepLines w:val="0"/>
              <w:pageBreakBefore w:val="0"/>
              <w:kinsoku/>
              <w:wordWrap/>
              <w:overflowPunct/>
              <w:autoSpaceDE/>
              <w:autoSpaceDN/>
              <w:bidi w:val="0"/>
              <w:adjustRightInd/>
              <w:spacing w:line="560" w:lineRule="exact"/>
              <w:rPr>
                <w:rFonts w:ascii="黑体" w:hAnsi="黑体" w:eastAsia="黑体"/>
                <w:szCs w:val="21"/>
              </w:rPr>
            </w:pPr>
          </w:p>
        </w:tc>
        <w:tc>
          <w:tcPr>
            <w:tcW w:w="1699" w:type="dxa"/>
            <w:vMerge w:val="continue"/>
            <w:shd w:val="clear" w:color="auto" w:fill="auto"/>
            <w:tcMar>
              <w:left w:w="108" w:type="dxa"/>
              <w:right w:w="108" w:type="dxa"/>
            </w:tcMar>
            <w:vAlign w:val="center"/>
          </w:tcPr>
          <w:p w14:paraId="10B1491A">
            <w:pPr>
              <w:keepNext w:val="0"/>
              <w:keepLines w:val="0"/>
              <w:pageBreakBefore w:val="0"/>
              <w:widowControl/>
              <w:kinsoku/>
              <w:wordWrap/>
              <w:overflowPunct/>
              <w:autoSpaceDE/>
              <w:autoSpaceDN/>
              <w:bidi w:val="0"/>
              <w:adjustRightInd/>
              <w:spacing w:line="560" w:lineRule="exact"/>
              <w:rPr>
                <w:rFonts w:ascii="黑体" w:hAnsi="黑体" w:eastAsia="黑体"/>
                <w:color w:val="000000" w:themeColor="text1"/>
                <w:kern w:val="0"/>
                <w:szCs w:val="21"/>
                <w14:textFill>
                  <w14:solidFill>
                    <w14:schemeClr w14:val="tx1"/>
                  </w14:solidFill>
                </w14:textFill>
              </w:rPr>
            </w:pPr>
          </w:p>
        </w:tc>
        <w:tc>
          <w:tcPr>
            <w:tcW w:w="2973" w:type="dxa"/>
            <w:shd w:val="clear" w:color="auto" w:fill="auto"/>
            <w:vAlign w:val="center"/>
          </w:tcPr>
          <w:p w14:paraId="517270A6">
            <w:pPr>
              <w:keepNext w:val="0"/>
              <w:keepLines w:val="0"/>
              <w:pageBreakBefore w:val="0"/>
              <w:widowControl/>
              <w:kinsoku/>
              <w:wordWrap/>
              <w:overflowPunct/>
              <w:autoSpaceDE/>
              <w:autoSpaceDN/>
              <w:bidi w:val="0"/>
              <w:adjustRightInd/>
              <w:spacing w:line="56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楷体" w:eastAsia="仿宋_GB2312"/>
                <w:color w:val="000000" w:themeColor="text1"/>
                <w14:textFill>
                  <w14:solidFill>
                    <w14:schemeClr w14:val="tx1"/>
                  </w14:solidFill>
                </w14:textFill>
              </w:rPr>
              <w:t>2.申请人逾期未按收费通知要求缴纳费用、行政机关不再处理其政府信息公开申请</w:t>
            </w:r>
          </w:p>
        </w:tc>
        <w:tc>
          <w:tcPr>
            <w:tcW w:w="752" w:type="dxa"/>
            <w:shd w:val="clear" w:color="auto" w:fill="auto"/>
            <w:tcMar>
              <w:left w:w="108" w:type="dxa"/>
              <w:right w:w="108" w:type="dxa"/>
            </w:tcMar>
            <w:vAlign w:val="center"/>
          </w:tcPr>
          <w:p w14:paraId="23A7A972">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77B5BB1A">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24FACF3D">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4EA01AD4">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6A142541">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14:paraId="779F9EAD">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494EE6C3">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53C6E4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14:paraId="0D930870">
            <w:pPr>
              <w:keepNext w:val="0"/>
              <w:keepLines w:val="0"/>
              <w:pageBreakBefore w:val="0"/>
              <w:kinsoku/>
              <w:wordWrap/>
              <w:overflowPunct/>
              <w:autoSpaceDE/>
              <w:autoSpaceDN/>
              <w:bidi w:val="0"/>
              <w:adjustRightInd/>
              <w:spacing w:line="560" w:lineRule="exact"/>
              <w:rPr>
                <w:rFonts w:ascii="黑体" w:hAnsi="黑体" w:eastAsia="黑体"/>
                <w:szCs w:val="21"/>
              </w:rPr>
            </w:pPr>
          </w:p>
        </w:tc>
        <w:tc>
          <w:tcPr>
            <w:tcW w:w="1699" w:type="dxa"/>
            <w:vMerge w:val="continue"/>
            <w:shd w:val="clear" w:color="auto" w:fill="auto"/>
            <w:tcMar>
              <w:left w:w="108" w:type="dxa"/>
              <w:right w:w="108" w:type="dxa"/>
            </w:tcMar>
            <w:vAlign w:val="center"/>
          </w:tcPr>
          <w:p w14:paraId="2E709E1D">
            <w:pPr>
              <w:keepNext w:val="0"/>
              <w:keepLines w:val="0"/>
              <w:pageBreakBefore w:val="0"/>
              <w:widowControl/>
              <w:kinsoku/>
              <w:wordWrap/>
              <w:overflowPunct/>
              <w:autoSpaceDE/>
              <w:autoSpaceDN/>
              <w:bidi w:val="0"/>
              <w:adjustRightInd/>
              <w:spacing w:line="560" w:lineRule="exact"/>
              <w:rPr>
                <w:rFonts w:ascii="黑体" w:hAnsi="黑体" w:eastAsia="黑体"/>
                <w:color w:val="000000" w:themeColor="text1"/>
                <w:kern w:val="0"/>
                <w:szCs w:val="21"/>
                <w14:textFill>
                  <w14:solidFill>
                    <w14:schemeClr w14:val="tx1"/>
                  </w14:solidFill>
                </w14:textFill>
              </w:rPr>
            </w:pPr>
          </w:p>
        </w:tc>
        <w:tc>
          <w:tcPr>
            <w:tcW w:w="2973" w:type="dxa"/>
            <w:shd w:val="clear" w:color="auto" w:fill="auto"/>
            <w:vAlign w:val="center"/>
          </w:tcPr>
          <w:p w14:paraId="3E04B8A0">
            <w:pPr>
              <w:keepNext w:val="0"/>
              <w:keepLines w:val="0"/>
              <w:pageBreakBefore w:val="0"/>
              <w:widowControl/>
              <w:kinsoku/>
              <w:wordWrap/>
              <w:overflowPunct/>
              <w:autoSpaceDE/>
              <w:autoSpaceDN/>
              <w:bidi w:val="0"/>
              <w:adjustRightInd/>
              <w:spacing w:line="56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楷体" w:eastAsia="仿宋_GB2312"/>
                <w:color w:val="000000" w:themeColor="text1"/>
                <w14:textFill>
                  <w14:solidFill>
                    <w14:schemeClr w14:val="tx1"/>
                  </w14:solidFill>
                </w14:textFill>
              </w:rPr>
              <w:t>3.其他</w:t>
            </w:r>
          </w:p>
        </w:tc>
        <w:tc>
          <w:tcPr>
            <w:tcW w:w="752" w:type="dxa"/>
            <w:shd w:val="clear" w:color="auto" w:fill="auto"/>
            <w:tcMar>
              <w:left w:w="108" w:type="dxa"/>
              <w:right w:w="108" w:type="dxa"/>
            </w:tcMar>
            <w:vAlign w:val="center"/>
          </w:tcPr>
          <w:p w14:paraId="4FD2CB49">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6B359DDA">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7E53F8EE">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5E7B56C5">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567B3EB7">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14:paraId="6F572BD0">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2979DCF8">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r w14:paraId="4A2295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14:paraId="674D1C4A">
            <w:pPr>
              <w:keepNext w:val="0"/>
              <w:keepLines w:val="0"/>
              <w:pageBreakBefore w:val="0"/>
              <w:kinsoku/>
              <w:wordWrap/>
              <w:overflowPunct/>
              <w:autoSpaceDE/>
              <w:autoSpaceDN/>
              <w:bidi w:val="0"/>
              <w:adjustRightInd/>
              <w:spacing w:line="560" w:lineRule="exact"/>
              <w:rPr>
                <w:rFonts w:ascii="黑体" w:hAnsi="黑体" w:eastAsia="黑体"/>
                <w:szCs w:val="21"/>
              </w:rPr>
            </w:pPr>
          </w:p>
        </w:tc>
        <w:tc>
          <w:tcPr>
            <w:tcW w:w="4672" w:type="dxa"/>
            <w:gridSpan w:val="2"/>
            <w:shd w:val="clear" w:color="auto" w:fill="auto"/>
            <w:tcMar>
              <w:left w:w="108" w:type="dxa"/>
              <w:right w:w="108" w:type="dxa"/>
            </w:tcMar>
            <w:vAlign w:val="center"/>
          </w:tcPr>
          <w:p w14:paraId="3991645C">
            <w:pPr>
              <w:keepNext w:val="0"/>
              <w:keepLines w:val="0"/>
              <w:pageBreakBefore w:val="0"/>
              <w:widowControl/>
              <w:kinsoku/>
              <w:wordWrap/>
              <w:overflowPunct/>
              <w:autoSpaceDE/>
              <w:autoSpaceDN/>
              <w:bidi w:val="0"/>
              <w:adjustRightInd/>
              <w:spacing w:line="560" w:lineRule="exact"/>
              <w:rPr>
                <w:rFonts w:ascii="黑体" w:hAnsi="黑体" w:eastAsia="黑体"/>
                <w:color w:val="000000" w:themeColor="text1"/>
                <w:kern w:val="0"/>
                <w:szCs w:val="21"/>
                <w:highlight w:val="none"/>
                <w14:textFill>
                  <w14:solidFill>
                    <w14:schemeClr w14:val="tx1"/>
                  </w14:solidFill>
                </w14:textFill>
              </w:rPr>
            </w:pPr>
            <w:r>
              <w:rPr>
                <w:rFonts w:hint="eastAsia" w:ascii="黑体" w:hAnsi="黑体" w:eastAsia="黑体"/>
                <w:color w:val="000000" w:themeColor="text1"/>
                <w:kern w:val="0"/>
                <w:szCs w:val="21"/>
                <w:highlight w:val="none"/>
                <w14:textFill>
                  <w14:solidFill>
                    <w14:schemeClr w14:val="tx1"/>
                  </w14:solidFill>
                </w14:textFill>
              </w:rPr>
              <w:t>（七）总计</w:t>
            </w:r>
          </w:p>
        </w:tc>
        <w:tc>
          <w:tcPr>
            <w:tcW w:w="752" w:type="dxa"/>
            <w:shd w:val="clear" w:color="auto" w:fill="auto"/>
            <w:tcMar>
              <w:left w:w="108" w:type="dxa"/>
              <w:right w:w="108" w:type="dxa"/>
            </w:tcMar>
            <w:vAlign w:val="center"/>
          </w:tcPr>
          <w:p w14:paraId="5E450C16">
            <w:pPr>
              <w:keepNext w:val="0"/>
              <w:keepLines w:val="0"/>
              <w:pageBreakBefore w:val="0"/>
              <w:widowControl/>
              <w:kinsoku/>
              <w:wordWrap/>
              <w:overflowPunct/>
              <w:autoSpaceDE/>
              <w:autoSpaceDN/>
              <w:bidi w:val="0"/>
              <w:adjustRightInd/>
              <w:spacing w:line="560" w:lineRule="exact"/>
              <w:jc w:val="center"/>
              <w:rPr>
                <w:rFonts w:hint="default" w:ascii="仿宋_GB2312" w:eastAsia="仿宋_GB2312"/>
                <w:color w:val="000000" w:themeColor="text1"/>
                <w:szCs w:val="21"/>
                <w:highlight w:val="none"/>
                <w:lang w:val="en-US" w:eastAsia="zh-CN"/>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0</w:t>
            </w:r>
          </w:p>
        </w:tc>
        <w:tc>
          <w:tcPr>
            <w:tcW w:w="540" w:type="dxa"/>
            <w:shd w:val="clear" w:color="auto" w:fill="auto"/>
            <w:tcMar>
              <w:left w:w="108" w:type="dxa"/>
              <w:right w:w="108" w:type="dxa"/>
            </w:tcMar>
            <w:vAlign w:val="center"/>
          </w:tcPr>
          <w:p w14:paraId="6165273F">
            <w:pPr>
              <w:keepNext w:val="0"/>
              <w:keepLines w:val="0"/>
              <w:pageBreakBefore w:val="0"/>
              <w:widowControl/>
              <w:kinsoku/>
              <w:wordWrap/>
              <w:overflowPunct/>
              <w:autoSpaceDE/>
              <w:autoSpaceDN/>
              <w:bidi w:val="0"/>
              <w:adjustRightInd/>
              <w:spacing w:line="560" w:lineRule="exact"/>
              <w:jc w:val="center"/>
              <w:rPr>
                <w:rFonts w:hint="eastAsia" w:ascii="仿宋_GB2312" w:eastAsia="仿宋_GB2312"/>
                <w:color w:val="000000" w:themeColor="text1"/>
                <w:szCs w:val="21"/>
                <w:highlight w:val="none"/>
                <w:lang w:val="en-US" w:eastAsia="zh-CN"/>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0</w:t>
            </w:r>
          </w:p>
        </w:tc>
        <w:tc>
          <w:tcPr>
            <w:tcW w:w="540" w:type="dxa"/>
            <w:shd w:val="clear" w:color="auto" w:fill="auto"/>
            <w:tcMar>
              <w:left w:w="108" w:type="dxa"/>
              <w:right w:w="108" w:type="dxa"/>
            </w:tcMar>
            <w:vAlign w:val="center"/>
          </w:tcPr>
          <w:p w14:paraId="44D7F527">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0</w:t>
            </w:r>
          </w:p>
        </w:tc>
        <w:tc>
          <w:tcPr>
            <w:tcW w:w="720" w:type="dxa"/>
            <w:shd w:val="clear" w:color="auto" w:fill="auto"/>
            <w:tcMar>
              <w:left w:w="108" w:type="dxa"/>
              <w:right w:w="108" w:type="dxa"/>
            </w:tcMar>
            <w:vAlign w:val="center"/>
          </w:tcPr>
          <w:p w14:paraId="6DACB95C">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0</w:t>
            </w:r>
          </w:p>
        </w:tc>
        <w:tc>
          <w:tcPr>
            <w:tcW w:w="675" w:type="dxa"/>
            <w:shd w:val="clear" w:color="auto" w:fill="auto"/>
            <w:tcMar>
              <w:left w:w="108" w:type="dxa"/>
              <w:right w:w="108" w:type="dxa"/>
            </w:tcMar>
            <w:vAlign w:val="center"/>
          </w:tcPr>
          <w:p w14:paraId="15D9BC3E">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0</w:t>
            </w:r>
          </w:p>
        </w:tc>
        <w:tc>
          <w:tcPr>
            <w:tcW w:w="526" w:type="dxa"/>
            <w:shd w:val="clear" w:color="auto" w:fill="auto"/>
            <w:tcMar>
              <w:left w:w="108" w:type="dxa"/>
              <w:right w:w="108" w:type="dxa"/>
            </w:tcMar>
            <w:vAlign w:val="center"/>
          </w:tcPr>
          <w:p w14:paraId="34AB84BE">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0</w:t>
            </w:r>
          </w:p>
        </w:tc>
        <w:tc>
          <w:tcPr>
            <w:tcW w:w="701" w:type="dxa"/>
            <w:shd w:val="clear" w:color="auto" w:fill="auto"/>
            <w:tcMar>
              <w:left w:w="108" w:type="dxa"/>
              <w:right w:w="108" w:type="dxa"/>
            </w:tcMar>
            <w:vAlign w:val="center"/>
          </w:tcPr>
          <w:p w14:paraId="68ABB73F">
            <w:pPr>
              <w:keepNext w:val="0"/>
              <w:keepLines w:val="0"/>
              <w:pageBreakBefore w:val="0"/>
              <w:widowControl/>
              <w:kinsoku/>
              <w:wordWrap/>
              <w:overflowPunct/>
              <w:autoSpaceDE/>
              <w:autoSpaceDN/>
              <w:bidi w:val="0"/>
              <w:adjustRightInd/>
              <w:spacing w:line="560" w:lineRule="exact"/>
              <w:jc w:val="center"/>
              <w:rPr>
                <w:rFonts w:hint="default" w:ascii="仿宋_GB2312" w:eastAsia="仿宋_GB2312"/>
                <w:color w:val="000000" w:themeColor="text1"/>
                <w:szCs w:val="21"/>
                <w:highlight w:val="none"/>
                <w:lang w:val="en-US" w:eastAsia="zh-CN"/>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0</w:t>
            </w:r>
          </w:p>
        </w:tc>
      </w:tr>
      <w:tr w14:paraId="7D80D8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87" w:type="dxa"/>
            <w:gridSpan w:val="3"/>
            <w:shd w:val="clear" w:color="auto" w:fill="auto"/>
            <w:tcMar>
              <w:left w:w="108" w:type="dxa"/>
              <w:right w:w="108" w:type="dxa"/>
            </w:tcMar>
            <w:vAlign w:val="center"/>
          </w:tcPr>
          <w:p w14:paraId="44F3D5C6">
            <w:pPr>
              <w:keepNext w:val="0"/>
              <w:keepLines w:val="0"/>
              <w:pageBreakBefore w:val="0"/>
              <w:widowControl/>
              <w:kinsoku/>
              <w:wordWrap/>
              <w:overflowPunct/>
              <w:autoSpaceDE/>
              <w:autoSpaceDN/>
              <w:bidi w:val="0"/>
              <w:adjustRightInd/>
              <w:spacing w:line="560" w:lineRule="exact"/>
              <w:rPr>
                <w:rFonts w:ascii="黑体" w:hAnsi="黑体" w:eastAsia="黑体"/>
                <w:color w:val="000000" w:themeColor="text1"/>
                <w:kern w:val="0"/>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四、结转下年度继续办理</w:t>
            </w:r>
          </w:p>
        </w:tc>
        <w:tc>
          <w:tcPr>
            <w:tcW w:w="752" w:type="dxa"/>
            <w:shd w:val="clear" w:color="auto" w:fill="auto"/>
            <w:tcMar>
              <w:left w:w="108" w:type="dxa"/>
              <w:right w:w="108" w:type="dxa"/>
            </w:tcMar>
            <w:vAlign w:val="center"/>
          </w:tcPr>
          <w:p w14:paraId="50585037">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4F3DE713">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40" w:type="dxa"/>
            <w:shd w:val="clear" w:color="auto" w:fill="auto"/>
            <w:tcMar>
              <w:left w:w="108" w:type="dxa"/>
              <w:right w:w="108" w:type="dxa"/>
            </w:tcMar>
            <w:vAlign w:val="center"/>
          </w:tcPr>
          <w:p w14:paraId="21D51143">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20" w:type="dxa"/>
            <w:shd w:val="clear" w:color="auto" w:fill="auto"/>
            <w:tcMar>
              <w:left w:w="108" w:type="dxa"/>
              <w:right w:w="108" w:type="dxa"/>
            </w:tcMar>
            <w:vAlign w:val="center"/>
          </w:tcPr>
          <w:p w14:paraId="0916B6B6">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675" w:type="dxa"/>
            <w:shd w:val="clear" w:color="auto" w:fill="auto"/>
            <w:tcMar>
              <w:left w:w="108" w:type="dxa"/>
              <w:right w:w="108" w:type="dxa"/>
            </w:tcMar>
            <w:vAlign w:val="center"/>
          </w:tcPr>
          <w:p w14:paraId="03C5CA51">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526" w:type="dxa"/>
            <w:shd w:val="clear" w:color="auto" w:fill="auto"/>
            <w:tcMar>
              <w:left w:w="108" w:type="dxa"/>
              <w:right w:w="108" w:type="dxa"/>
            </w:tcMar>
            <w:vAlign w:val="center"/>
          </w:tcPr>
          <w:p w14:paraId="7CDEF3EC">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c>
          <w:tcPr>
            <w:tcW w:w="701" w:type="dxa"/>
            <w:shd w:val="clear" w:color="auto" w:fill="auto"/>
            <w:tcMar>
              <w:left w:w="108" w:type="dxa"/>
              <w:right w:w="108" w:type="dxa"/>
            </w:tcMar>
            <w:vAlign w:val="center"/>
          </w:tcPr>
          <w:p w14:paraId="4FD0B5F8">
            <w:pPr>
              <w:keepNext w:val="0"/>
              <w:keepLines w:val="0"/>
              <w:pageBreakBefore w:val="0"/>
              <w:widowControl/>
              <w:kinsoku/>
              <w:wordWrap/>
              <w:overflowPunct/>
              <w:autoSpaceDE/>
              <w:autoSpaceDN/>
              <w:bidi w:val="0"/>
              <w:adjustRightInd/>
              <w:spacing w:line="5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w:t>
            </w:r>
          </w:p>
        </w:tc>
      </w:tr>
    </w:tbl>
    <w:p w14:paraId="5D23D630">
      <w:pPr>
        <w:pStyle w:val="3"/>
        <w:keepNext w:val="0"/>
        <w:keepLines w:val="0"/>
        <w:pageBreakBefore w:val="0"/>
        <w:widowControl/>
        <w:shd w:val="clear" w:color="auto" w:fill="FFFFFF"/>
        <w:kinsoku/>
        <w:wordWrap/>
        <w:overflowPunct/>
        <w:autoSpaceDE/>
        <w:autoSpaceDN/>
        <w:bidi w:val="0"/>
        <w:adjustRightInd/>
        <w:spacing w:beforeAutospacing="0" w:afterAutospacing="0" w:line="560" w:lineRule="exact"/>
        <w:ind w:firstLine="640" w:firstLineChars="200"/>
        <w:textAlignment w:val="baseline"/>
        <w:rPr>
          <w:rFonts w:ascii="Segoe UI" w:hAnsi="Segoe UI" w:eastAsia="Segoe UI" w:cs="Segoe UI"/>
          <w:color w:val="333333"/>
          <w:sz w:val="27"/>
          <w:szCs w:val="27"/>
        </w:rPr>
      </w:pPr>
      <w:r>
        <w:rPr>
          <w:rFonts w:hint="eastAsia" w:ascii="黑体" w:hAnsi="宋体" w:eastAsia="黑体" w:cs="黑体"/>
          <w:color w:val="333333"/>
          <w:sz w:val="32"/>
          <w:szCs w:val="32"/>
          <w:shd w:val="clear" w:color="auto" w:fill="FFFFFF"/>
        </w:rPr>
        <w:t>四、政府信息公开行政复议、行政诉讼情况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650F3E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6199A32">
            <w:pPr>
              <w:keepNext w:val="0"/>
              <w:keepLines w:val="0"/>
              <w:pageBreakBefore w:val="0"/>
              <w:widowControl/>
              <w:kinsoku/>
              <w:wordWrap/>
              <w:overflowPunct/>
              <w:autoSpaceDE/>
              <w:autoSpaceDN/>
              <w:bidi w:val="0"/>
              <w:adjustRightInd/>
              <w:spacing w:line="560" w:lineRule="exact"/>
              <w:jc w:val="center"/>
              <w:rPr>
                <w:rFonts w:ascii="黑体" w:hAnsi="黑体" w:eastAsia="黑体"/>
              </w:rPr>
            </w:pPr>
            <w:r>
              <w:rPr>
                <w:rFonts w:ascii="黑体" w:hAnsi="黑体" w:eastAsia="黑体"/>
                <w:kern w:val="0"/>
                <w:sz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598E808">
            <w:pPr>
              <w:keepNext w:val="0"/>
              <w:keepLines w:val="0"/>
              <w:pageBreakBefore w:val="0"/>
              <w:widowControl/>
              <w:kinsoku/>
              <w:wordWrap/>
              <w:overflowPunct/>
              <w:autoSpaceDE/>
              <w:autoSpaceDN/>
              <w:bidi w:val="0"/>
              <w:adjustRightInd/>
              <w:spacing w:line="560" w:lineRule="exact"/>
              <w:jc w:val="center"/>
              <w:rPr>
                <w:rFonts w:ascii="黑体" w:hAnsi="黑体" w:eastAsia="黑体"/>
              </w:rPr>
            </w:pPr>
            <w:r>
              <w:rPr>
                <w:rFonts w:ascii="黑体" w:hAnsi="黑体" w:eastAsia="黑体"/>
                <w:kern w:val="0"/>
                <w:sz w:val="20"/>
              </w:rPr>
              <w:t>行政诉讼</w:t>
            </w:r>
          </w:p>
        </w:tc>
      </w:tr>
      <w:tr w14:paraId="52B236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single" w:color="auto" w:sz="4" w:space="0"/>
              <w:left w:val="single" w:color="auto" w:sz="4" w:space="0"/>
              <w:bottom w:val="single" w:color="auto" w:sz="8" w:space="0"/>
              <w:right w:val="single" w:color="auto" w:sz="8" w:space="0"/>
            </w:tcBorders>
            <w:shd w:val="clear" w:color="auto" w:fill="auto"/>
            <w:tcMar>
              <w:left w:w="108" w:type="dxa"/>
              <w:right w:w="108" w:type="dxa"/>
            </w:tcMar>
            <w:vAlign w:val="center"/>
          </w:tcPr>
          <w:p w14:paraId="7F667B8B">
            <w:pPr>
              <w:keepNext w:val="0"/>
              <w:keepLines w:val="0"/>
              <w:pageBreakBefore w:val="0"/>
              <w:widowControl/>
              <w:kinsoku/>
              <w:wordWrap/>
              <w:overflowPunct/>
              <w:autoSpaceDE/>
              <w:autoSpaceDN/>
              <w:bidi w:val="0"/>
              <w:adjustRightInd/>
              <w:spacing w:line="560" w:lineRule="exact"/>
              <w:ind w:left="-149" w:leftChars="-71" w:right="-170" w:rightChars="-81"/>
              <w:jc w:val="center"/>
              <w:rPr>
                <w:rFonts w:ascii="黑体" w:hAnsi="黑体" w:eastAsia="黑体"/>
                <w:kern w:val="0"/>
                <w:sz w:val="20"/>
              </w:rPr>
            </w:pPr>
            <w:r>
              <w:rPr>
                <w:rFonts w:ascii="黑体" w:hAnsi="黑体" w:eastAsia="黑体"/>
                <w:kern w:val="0"/>
                <w:sz w:val="20"/>
              </w:rPr>
              <w:t>结果</w:t>
            </w:r>
          </w:p>
          <w:p w14:paraId="5CA4E068">
            <w:pPr>
              <w:keepNext w:val="0"/>
              <w:keepLines w:val="0"/>
              <w:pageBreakBefore w:val="0"/>
              <w:widowControl/>
              <w:kinsoku/>
              <w:wordWrap/>
              <w:overflowPunct/>
              <w:autoSpaceDE/>
              <w:autoSpaceDN/>
              <w:bidi w:val="0"/>
              <w:adjustRightInd/>
              <w:spacing w:line="560" w:lineRule="exact"/>
              <w:ind w:left="-149" w:leftChars="-71" w:right="-170" w:rightChars="-81"/>
              <w:jc w:val="center"/>
              <w:rPr>
                <w:rFonts w:ascii="黑体" w:hAnsi="黑体" w:eastAsia="黑体"/>
              </w:rPr>
            </w:pPr>
            <w:r>
              <w:rPr>
                <w:rFonts w:ascii="黑体" w:hAnsi="黑体" w:eastAsia="黑体"/>
                <w:kern w:val="0"/>
                <w:sz w:val="20"/>
              </w:rPr>
              <w:t>维持</w:t>
            </w:r>
          </w:p>
        </w:tc>
        <w:tc>
          <w:tcPr>
            <w:tcW w:w="604" w:type="dxa"/>
            <w:vMerge w:val="restart"/>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14:paraId="5E0C8E19">
            <w:pPr>
              <w:keepNext w:val="0"/>
              <w:keepLines w:val="0"/>
              <w:pageBreakBefore w:val="0"/>
              <w:widowControl/>
              <w:kinsoku/>
              <w:wordWrap/>
              <w:overflowPunct/>
              <w:autoSpaceDE/>
              <w:autoSpaceDN/>
              <w:bidi w:val="0"/>
              <w:adjustRightInd/>
              <w:spacing w:line="560" w:lineRule="exact"/>
              <w:ind w:left="-43" w:leftChars="-21" w:right="-132" w:rightChars="-63" w:hanging="1"/>
              <w:jc w:val="center"/>
              <w:rPr>
                <w:rFonts w:ascii="黑体" w:hAnsi="黑体" w:eastAsia="黑体"/>
              </w:rPr>
            </w:pPr>
            <w:r>
              <w:rPr>
                <w:rFonts w:ascii="黑体" w:hAnsi="黑体" w:eastAsia="黑体"/>
                <w:kern w:val="0"/>
                <w:sz w:val="20"/>
              </w:rPr>
              <w:t>结果纠正</w:t>
            </w:r>
          </w:p>
        </w:tc>
        <w:tc>
          <w:tcPr>
            <w:tcW w:w="604" w:type="dxa"/>
            <w:vMerge w:val="restart"/>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14:paraId="6FED0AFD">
            <w:pPr>
              <w:keepNext w:val="0"/>
              <w:keepLines w:val="0"/>
              <w:pageBreakBefore w:val="0"/>
              <w:widowControl/>
              <w:kinsoku/>
              <w:wordWrap/>
              <w:overflowPunct/>
              <w:autoSpaceDE/>
              <w:autoSpaceDN/>
              <w:bidi w:val="0"/>
              <w:adjustRightInd/>
              <w:spacing w:line="560" w:lineRule="exact"/>
              <w:ind w:left="-82" w:leftChars="-39" w:right="-97" w:rightChars="-46"/>
              <w:jc w:val="center"/>
              <w:rPr>
                <w:rFonts w:ascii="黑体" w:hAnsi="黑体" w:eastAsia="黑体"/>
              </w:rPr>
            </w:pPr>
            <w:r>
              <w:rPr>
                <w:rFonts w:ascii="黑体" w:hAnsi="黑体" w:eastAsia="黑体"/>
                <w:kern w:val="0"/>
                <w:sz w:val="20"/>
              </w:rPr>
              <w:t>其他结果</w:t>
            </w:r>
          </w:p>
        </w:tc>
        <w:tc>
          <w:tcPr>
            <w:tcW w:w="604" w:type="dxa"/>
            <w:vMerge w:val="restart"/>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14:paraId="0A20C9FA">
            <w:pPr>
              <w:keepNext w:val="0"/>
              <w:keepLines w:val="0"/>
              <w:pageBreakBefore w:val="0"/>
              <w:widowControl/>
              <w:kinsoku/>
              <w:wordWrap/>
              <w:overflowPunct/>
              <w:autoSpaceDE/>
              <w:autoSpaceDN/>
              <w:bidi w:val="0"/>
              <w:adjustRightInd/>
              <w:spacing w:line="560" w:lineRule="exact"/>
              <w:ind w:left="-118" w:leftChars="-56" w:right="-118" w:rightChars="-56"/>
              <w:jc w:val="center"/>
              <w:rPr>
                <w:rFonts w:ascii="黑体" w:hAnsi="黑体" w:eastAsia="黑体"/>
                <w:kern w:val="0"/>
                <w:sz w:val="20"/>
              </w:rPr>
            </w:pPr>
            <w:r>
              <w:rPr>
                <w:rFonts w:ascii="黑体" w:hAnsi="黑体" w:eastAsia="黑体"/>
                <w:kern w:val="0"/>
                <w:sz w:val="20"/>
              </w:rPr>
              <w:t>尚未</w:t>
            </w:r>
          </w:p>
          <w:p w14:paraId="65120FDB">
            <w:pPr>
              <w:keepNext w:val="0"/>
              <w:keepLines w:val="0"/>
              <w:pageBreakBefore w:val="0"/>
              <w:widowControl/>
              <w:kinsoku/>
              <w:wordWrap/>
              <w:overflowPunct/>
              <w:autoSpaceDE/>
              <w:autoSpaceDN/>
              <w:bidi w:val="0"/>
              <w:adjustRightInd/>
              <w:spacing w:line="560" w:lineRule="exact"/>
              <w:ind w:left="-118" w:leftChars="-56" w:right="-118" w:rightChars="-56"/>
              <w:jc w:val="center"/>
              <w:rPr>
                <w:rFonts w:ascii="黑体" w:hAnsi="黑体" w:eastAsia="黑体"/>
              </w:rPr>
            </w:pPr>
            <w:r>
              <w:rPr>
                <w:rFonts w:ascii="黑体" w:hAnsi="黑体" w:eastAsia="黑体"/>
                <w:kern w:val="0"/>
                <w:sz w:val="20"/>
              </w:rPr>
              <w:t>审结</w:t>
            </w:r>
          </w:p>
        </w:tc>
        <w:tc>
          <w:tcPr>
            <w:tcW w:w="658" w:type="dxa"/>
            <w:vMerge w:val="restart"/>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14:paraId="063AA1FB">
            <w:pPr>
              <w:keepNext w:val="0"/>
              <w:keepLines w:val="0"/>
              <w:pageBreakBefore w:val="0"/>
              <w:widowControl/>
              <w:kinsoku/>
              <w:wordWrap/>
              <w:overflowPunct/>
              <w:autoSpaceDE/>
              <w:autoSpaceDN/>
              <w:bidi w:val="0"/>
              <w:adjustRightInd/>
              <w:spacing w:line="560" w:lineRule="exact"/>
              <w:jc w:val="center"/>
              <w:rPr>
                <w:rFonts w:ascii="黑体" w:hAnsi="黑体" w:eastAsia="黑体"/>
                <w:kern w:val="0"/>
                <w:sz w:val="20"/>
              </w:rPr>
            </w:pPr>
            <w:r>
              <w:rPr>
                <w:rFonts w:ascii="黑体" w:hAnsi="黑体" w:eastAsia="黑体"/>
                <w:kern w:val="0"/>
                <w:sz w:val="20"/>
              </w:rPr>
              <w:t>总</w:t>
            </w:r>
          </w:p>
          <w:p w14:paraId="30AEFBF4">
            <w:pPr>
              <w:keepNext w:val="0"/>
              <w:keepLines w:val="0"/>
              <w:pageBreakBefore w:val="0"/>
              <w:widowControl/>
              <w:kinsoku/>
              <w:wordWrap/>
              <w:overflowPunct/>
              <w:autoSpaceDE/>
              <w:autoSpaceDN/>
              <w:bidi w:val="0"/>
              <w:adjustRightInd/>
              <w:spacing w:line="560" w:lineRule="exact"/>
              <w:jc w:val="center"/>
              <w:rPr>
                <w:rFonts w:ascii="黑体" w:hAnsi="黑体" w:eastAsia="黑体"/>
              </w:rPr>
            </w:pPr>
            <w:r>
              <w:rPr>
                <w:rFonts w:ascii="黑体" w:hAnsi="黑体" w:eastAsia="黑体"/>
                <w:kern w:val="0"/>
                <w:sz w:val="20"/>
              </w:rPr>
              <w:t>计</w:t>
            </w:r>
          </w:p>
        </w:tc>
        <w:tc>
          <w:tcPr>
            <w:tcW w:w="2970" w:type="dxa"/>
            <w:gridSpan w:val="5"/>
            <w:tcBorders>
              <w:top w:val="single" w:color="auto" w:sz="4" w:space="0"/>
              <w:left w:val="nil"/>
              <w:bottom w:val="single" w:color="auto" w:sz="8" w:space="0"/>
              <w:right w:val="single" w:color="auto" w:sz="4" w:space="0"/>
            </w:tcBorders>
            <w:shd w:val="clear" w:color="auto" w:fill="auto"/>
            <w:tcMar>
              <w:left w:w="108" w:type="dxa"/>
              <w:right w:w="108" w:type="dxa"/>
            </w:tcMar>
            <w:vAlign w:val="center"/>
          </w:tcPr>
          <w:p w14:paraId="4AA3A347">
            <w:pPr>
              <w:keepNext w:val="0"/>
              <w:keepLines w:val="0"/>
              <w:pageBreakBefore w:val="0"/>
              <w:widowControl/>
              <w:kinsoku/>
              <w:wordWrap/>
              <w:overflowPunct/>
              <w:autoSpaceDE/>
              <w:autoSpaceDN/>
              <w:bidi w:val="0"/>
              <w:adjustRightInd/>
              <w:spacing w:line="560" w:lineRule="exact"/>
              <w:jc w:val="center"/>
              <w:rPr>
                <w:rFonts w:ascii="黑体" w:hAnsi="黑体" w:eastAsia="黑体"/>
              </w:rPr>
            </w:pPr>
            <w:r>
              <w:rPr>
                <w:rFonts w:ascii="黑体" w:hAnsi="黑体" w:eastAsia="黑体"/>
                <w:kern w:val="0"/>
                <w:sz w:val="20"/>
              </w:rPr>
              <w:t>未经复议直接起诉</w:t>
            </w:r>
          </w:p>
        </w:tc>
        <w:tc>
          <w:tcPr>
            <w:tcW w:w="3027" w:type="dxa"/>
            <w:gridSpan w:val="5"/>
            <w:tcBorders>
              <w:top w:val="single" w:color="auto" w:sz="8" w:space="0"/>
              <w:left w:val="single" w:color="auto" w:sz="4" w:space="0"/>
              <w:bottom w:val="single" w:color="auto" w:sz="8" w:space="0"/>
              <w:right w:val="single" w:color="auto" w:sz="8" w:space="0"/>
            </w:tcBorders>
            <w:shd w:val="clear" w:color="auto" w:fill="auto"/>
            <w:tcMar>
              <w:left w:w="108" w:type="dxa"/>
              <w:right w:w="108" w:type="dxa"/>
            </w:tcMar>
            <w:vAlign w:val="center"/>
          </w:tcPr>
          <w:p w14:paraId="0DC8DB04">
            <w:pPr>
              <w:keepNext w:val="0"/>
              <w:keepLines w:val="0"/>
              <w:pageBreakBefore w:val="0"/>
              <w:widowControl/>
              <w:kinsoku/>
              <w:wordWrap/>
              <w:overflowPunct/>
              <w:autoSpaceDE/>
              <w:autoSpaceDN/>
              <w:bidi w:val="0"/>
              <w:adjustRightInd/>
              <w:spacing w:line="560" w:lineRule="exact"/>
              <w:jc w:val="center"/>
              <w:rPr>
                <w:rFonts w:ascii="黑体" w:hAnsi="黑体" w:eastAsia="黑体"/>
              </w:rPr>
            </w:pPr>
            <w:bookmarkStart w:id="9" w:name="_Hlk67039688"/>
            <w:r>
              <w:rPr>
                <w:rFonts w:ascii="黑体" w:hAnsi="黑体" w:eastAsia="黑体"/>
                <w:kern w:val="0"/>
                <w:sz w:val="20"/>
              </w:rPr>
              <w:t>复议后起诉</w:t>
            </w:r>
            <w:bookmarkEnd w:id="9"/>
          </w:p>
        </w:tc>
      </w:tr>
      <w:tr w14:paraId="3EE370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4" w:space="0"/>
              <w:bottom w:val="single" w:color="auto" w:sz="4" w:space="0"/>
              <w:right w:val="single" w:color="auto" w:sz="8" w:space="0"/>
            </w:tcBorders>
            <w:shd w:val="clear" w:color="auto" w:fill="auto"/>
            <w:tcMar>
              <w:left w:w="108" w:type="dxa"/>
              <w:right w:w="108" w:type="dxa"/>
            </w:tcMar>
            <w:vAlign w:val="center"/>
          </w:tcPr>
          <w:p w14:paraId="4F54C94E">
            <w:pPr>
              <w:keepNext w:val="0"/>
              <w:keepLines w:val="0"/>
              <w:pageBreakBefore w:val="0"/>
              <w:kinsoku/>
              <w:wordWrap/>
              <w:overflowPunct/>
              <w:autoSpaceDE/>
              <w:autoSpaceDN/>
              <w:bidi w:val="0"/>
              <w:adjustRightInd/>
              <w:spacing w:line="560" w:lineRule="exact"/>
              <w:rPr>
                <w:rFonts w:ascii="黑体" w:hAnsi="黑体" w:eastAsia="黑体"/>
                <w:sz w:val="24"/>
              </w:rPr>
            </w:pPr>
          </w:p>
        </w:tc>
        <w:tc>
          <w:tcPr>
            <w:tcW w:w="604" w:type="dxa"/>
            <w:vMerge w:val="continue"/>
            <w:tcBorders>
              <w:top w:val="nil"/>
              <w:left w:val="nil"/>
              <w:bottom w:val="single" w:color="auto" w:sz="4" w:space="0"/>
              <w:right w:val="single" w:color="auto" w:sz="8" w:space="0"/>
            </w:tcBorders>
            <w:shd w:val="clear" w:color="auto" w:fill="auto"/>
            <w:tcMar>
              <w:left w:w="108" w:type="dxa"/>
              <w:right w:w="108" w:type="dxa"/>
            </w:tcMar>
            <w:vAlign w:val="center"/>
          </w:tcPr>
          <w:p w14:paraId="539E106F">
            <w:pPr>
              <w:keepNext w:val="0"/>
              <w:keepLines w:val="0"/>
              <w:pageBreakBefore w:val="0"/>
              <w:kinsoku/>
              <w:wordWrap/>
              <w:overflowPunct/>
              <w:autoSpaceDE/>
              <w:autoSpaceDN/>
              <w:bidi w:val="0"/>
              <w:adjustRightInd/>
              <w:spacing w:line="560" w:lineRule="exact"/>
              <w:rPr>
                <w:rFonts w:ascii="黑体" w:hAnsi="黑体" w:eastAsia="黑体"/>
                <w:sz w:val="24"/>
              </w:rPr>
            </w:pPr>
          </w:p>
        </w:tc>
        <w:tc>
          <w:tcPr>
            <w:tcW w:w="604" w:type="dxa"/>
            <w:vMerge w:val="continue"/>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14:paraId="6FA99973">
            <w:pPr>
              <w:keepNext w:val="0"/>
              <w:keepLines w:val="0"/>
              <w:pageBreakBefore w:val="0"/>
              <w:kinsoku/>
              <w:wordWrap/>
              <w:overflowPunct/>
              <w:autoSpaceDE/>
              <w:autoSpaceDN/>
              <w:bidi w:val="0"/>
              <w:adjustRightInd/>
              <w:spacing w:line="560" w:lineRule="exact"/>
              <w:rPr>
                <w:rFonts w:ascii="黑体" w:hAnsi="黑体" w:eastAsia="黑体"/>
                <w:sz w:val="24"/>
              </w:rPr>
            </w:pPr>
          </w:p>
        </w:tc>
        <w:tc>
          <w:tcPr>
            <w:tcW w:w="604" w:type="dxa"/>
            <w:vMerge w:val="continue"/>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14:paraId="500D7FBF">
            <w:pPr>
              <w:keepNext w:val="0"/>
              <w:keepLines w:val="0"/>
              <w:pageBreakBefore w:val="0"/>
              <w:kinsoku/>
              <w:wordWrap/>
              <w:overflowPunct/>
              <w:autoSpaceDE/>
              <w:autoSpaceDN/>
              <w:bidi w:val="0"/>
              <w:adjustRightInd/>
              <w:spacing w:line="560" w:lineRule="exact"/>
              <w:rPr>
                <w:rFonts w:ascii="黑体" w:hAnsi="黑体" w:eastAsia="黑体"/>
                <w:sz w:val="24"/>
              </w:rPr>
            </w:pPr>
          </w:p>
        </w:tc>
        <w:tc>
          <w:tcPr>
            <w:tcW w:w="658" w:type="dxa"/>
            <w:vMerge w:val="continue"/>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14:paraId="20B52684">
            <w:pPr>
              <w:keepNext w:val="0"/>
              <w:keepLines w:val="0"/>
              <w:pageBreakBefore w:val="0"/>
              <w:kinsoku/>
              <w:wordWrap/>
              <w:overflowPunct/>
              <w:autoSpaceDE/>
              <w:autoSpaceDN/>
              <w:bidi w:val="0"/>
              <w:adjustRightInd/>
              <w:spacing w:line="560" w:lineRule="exact"/>
              <w:rPr>
                <w:rFonts w:ascii="黑体" w:hAnsi="黑体" w:eastAsia="黑体"/>
                <w:sz w:val="24"/>
              </w:rPr>
            </w:pPr>
          </w:p>
        </w:tc>
        <w:tc>
          <w:tcPr>
            <w:tcW w:w="550" w:type="dxa"/>
            <w:tcBorders>
              <w:top w:val="nil"/>
              <w:left w:val="nil"/>
              <w:bottom w:val="single" w:color="auto" w:sz="4" w:space="0"/>
              <w:right w:val="single" w:color="auto" w:sz="8" w:space="0"/>
            </w:tcBorders>
            <w:shd w:val="clear" w:color="auto" w:fill="auto"/>
            <w:tcMar>
              <w:left w:w="108" w:type="dxa"/>
              <w:right w:w="108" w:type="dxa"/>
            </w:tcMar>
            <w:vAlign w:val="center"/>
          </w:tcPr>
          <w:p w14:paraId="176CC914">
            <w:pPr>
              <w:keepNext w:val="0"/>
              <w:keepLines w:val="0"/>
              <w:pageBreakBefore w:val="0"/>
              <w:widowControl/>
              <w:kinsoku/>
              <w:wordWrap/>
              <w:overflowPunct/>
              <w:autoSpaceDE/>
              <w:autoSpaceDN/>
              <w:bidi w:val="0"/>
              <w:adjustRightInd/>
              <w:spacing w:line="560" w:lineRule="exact"/>
              <w:ind w:left="-105" w:leftChars="-50" w:right="-126" w:rightChars="-60"/>
              <w:jc w:val="center"/>
              <w:rPr>
                <w:rFonts w:ascii="黑体" w:hAnsi="黑体" w:eastAsia="黑体"/>
              </w:rPr>
            </w:pPr>
            <w:r>
              <w:rPr>
                <w:rFonts w:ascii="黑体" w:hAnsi="黑体" w:eastAsia="黑体"/>
                <w:kern w:val="0"/>
                <w:sz w:val="20"/>
              </w:rPr>
              <w:t>结果维持</w:t>
            </w:r>
          </w:p>
        </w:tc>
        <w:tc>
          <w:tcPr>
            <w:tcW w:w="605" w:type="dxa"/>
            <w:tcBorders>
              <w:top w:val="nil"/>
              <w:left w:val="nil"/>
              <w:bottom w:val="single" w:color="auto" w:sz="4" w:space="0"/>
              <w:right w:val="single" w:color="auto" w:sz="4" w:space="0"/>
            </w:tcBorders>
            <w:shd w:val="clear" w:color="auto" w:fill="auto"/>
            <w:tcMar>
              <w:left w:w="108" w:type="dxa"/>
              <w:right w:w="108" w:type="dxa"/>
            </w:tcMar>
            <w:vAlign w:val="center"/>
          </w:tcPr>
          <w:p w14:paraId="2B897CF6">
            <w:pPr>
              <w:keepNext w:val="0"/>
              <w:keepLines w:val="0"/>
              <w:pageBreakBefore w:val="0"/>
              <w:widowControl/>
              <w:kinsoku/>
              <w:wordWrap/>
              <w:overflowPunct/>
              <w:autoSpaceDE/>
              <w:autoSpaceDN/>
              <w:bidi w:val="0"/>
              <w:adjustRightInd/>
              <w:spacing w:line="560" w:lineRule="exact"/>
              <w:ind w:left="-86" w:leftChars="-41" w:right="-88" w:rightChars="-42"/>
              <w:jc w:val="center"/>
              <w:rPr>
                <w:rFonts w:ascii="黑体" w:hAnsi="黑体" w:eastAsia="黑体"/>
              </w:rPr>
            </w:pPr>
            <w:r>
              <w:rPr>
                <w:rFonts w:ascii="黑体" w:hAnsi="黑体" w:eastAsia="黑体"/>
                <w:kern w:val="0"/>
                <w:sz w:val="20"/>
              </w:rPr>
              <w:t>结果纠正</w:t>
            </w:r>
          </w:p>
        </w:tc>
        <w:tc>
          <w:tcPr>
            <w:tcW w:w="605" w:type="dxa"/>
            <w:tcBorders>
              <w:top w:val="single" w:color="auto" w:sz="8" w:space="0"/>
              <w:left w:val="single" w:color="auto" w:sz="4" w:space="0"/>
              <w:bottom w:val="single" w:color="auto" w:sz="8" w:space="0"/>
              <w:right w:val="single" w:color="auto" w:sz="8" w:space="0"/>
            </w:tcBorders>
            <w:shd w:val="clear" w:color="auto" w:fill="auto"/>
            <w:tcMar>
              <w:left w:w="108" w:type="dxa"/>
              <w:right w:w="108" w:type="dxa"/>
            </w:tcMar>
            <w:vAlign w:val="center"/>
          </w:tcPr>
          <w:p w14:paraId="15EB209A">
            <w:pPr>
              <w:keepNext w:val="0"/>
              <w:keepLines w:val="0"/>
              <w:pageBreakBefore w:val="0"/>
              <w:widowControl/>
              <w:kinsoku/>
              <w:wordWrap/>
              <w:overflowPunct/>
              <w:autoSpaceDE/>
              <w:autoSpaceDN/>
              <w:bidi w:val="0"/>
              <w:adjustRightInd/>
              <w:spacing w:line="560" w:lineRule="exact"/>
              <w:ind w:left="-126" w:leftChars="-60" w:right="-136" w:rightChars="-65"/>
              <w:jc w:val="center"/>
              <w:rPr>
                <w:rFonts w:ascii="黑体" w:hAnsi="黑体" w:eastAsia="黑体"/>
                <w:kern w:val="0"/>
                <w:sz w:val="20"/>
              </w:rPr>
            </w:pPr>
            <w:r>
              <w:rPr>
                <w:rFonts w:ascii="黑体" w:hAnsi="黑体" w:eastAsia="黑体"/>
                <w:kern w:val="0"/>
                <w:sz w:val="20"/>
              </w:rPr>
              <w:t>其他</w:t>
            </w:r>
          </w:p>
          <w:p w14:paraId="18034C1B">
            <w:pPr>
              <w:keepNext w:val="0"/>
              <w:keepLines w:val="0"/>
              <w:pageBreakBefore w:val="0"/>
              <w:widowControl/>
              <w:kinsoku/>
              <w:wordWrap/>
              <w:overflowPunct/>
              <w:autoSpaceDE/>
              <w:autoSpaceDN/>
              <w:bidi w:val="0"/>
              <w:adjustRightInd/>
              <w:spacing w:line="560" w:lineRule="exact"/>
              <w:ind w:left="-126" w:leftChars="-60" w:right="-136" w:rightChars="-65"/>
              <w:jc w:val="center"/>
              <w:rPr>
                <w:rFonts w:ascii="黑体" w:hAnsi="黑体" w:eastAsia="黑体"/>
              </w:rPr>
            </w:pPr>
            <w:r>
              <w:rPr>
                <w:rFonts w:ascii="黑体" w:hAnsi="黑体" w:eastAsia="黑体"/>
                <w:kern w:val="0"/>
                <w:sz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0A6B15F">
            <w:pPr>
              <w:keepNext w:val="0"/>
              <w:keepLines w:val="0"/>
              <w:pageBreakBefore w:val="0"/>
              <w:widowControl/>
              <w:kinsoku/>
              <w:wordWrap/>
              <w:overflowPunct/>
              <w:autoSpaceDE/>
              <w:autoSpaceDN/>
              <w:bidi w:val="0"/>
              <w:adjustRightInd/>
              <w:spacing w:line="560" w:lineRule="exact"/>
              <w:ind w:left="-164" w:leftChars="-78" w:right="-153" w:rightChars="-73"/>
              <w:jc w:val="center"/>
              <w:rPr>
                <w:rFonts w:ascii="黑体" w:hAnsi="黑体" w:eastAsia="黑体"/>
                <w:kern w:val="0"/>
                <w:sz w:val="20"/>
              </w:rPr>
            </w:pPr>
            <w:r>
              <w:rPr>
                <w:rFonts w:ascii="黑体" w:hAnsi="黑体" w:eastAsia="黑体"/>
                <w:kern w:val="0"/>
                <w:sz w:val="20"/>
              </w:rPr>
              <w:t>尚未</w:t>
            </w:r>
          </w:p>
          <w:p w14:paraId="45867329">
            <w:pPr>
              <w:keepNext w:val="0"/>
              <w:keepLines w:val="0"/>
              <w:pageBreakBefore w:val="0"/>
              <w:widowControl/>
              <w:kinsoku/>
              <w:wordWrap/>
              <w:overflowPunct/>
              <w:autoSpaceDE/>
              <w:autoSpaceDN/>
              <w:bidi w:val="0"/>
              <w:adjustRightInd/>
              <w:spacing w:line="560" w:lineRule="exact"/>
              <w:ind w:left="-164" w:leftChars="-78" w:right="-153" w:rightChars="-73"/>
              <w:jc w:val="center"/>
              <w:rPr>
                <w:rFonts w:ascii="黑体" w:hAnsi="黑体" w:eastAsia="黑体"/>
              </w:rPr>
            </w:pPr>
            <w:r>
              <w:rPr>
                <w:rFonts w:ascii="黑体" w:hAnsi="黑体" w:eastAsia="黑体"/>
                <w:kern w:val="0"/>
                <w:sz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D355A14">
            <w:pPr>
              <w:keepNext w:val="0"/>
              <w:keepLines w:val="0"/>
              <w:pageBreakBefore w:val="0"/>
              <w:widowControl/>
              <w:kinsoku/>
              <w:wordWrap/>
              <w:overflowPunct/>
              <w:autoSpaceDE/>
              <w:autoSpaceDN/>
              <w:bidi w:val="0"/>
              <w:adjustRightInd/>
              <w:spacing w:line="560" w:lineRule="exact"/>
              <w:jc w:val="center"/>
              <w:rPr>
                <w:rFonts w:ascii="黑体" w:hAnsi="黑体" w:eastAsia="黑体"/>
              </w:rPr>
            </w:pPr>
            <w:r>
              <w:rPr>
                <w:rFonts w:ascii="黑体" w:hAnsi="黑体" w:eastAsia="黑体"/>
                <w:kern w:val="0"/>
                <w:sz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9812D16">
            <w:pPr>
              <w:keepNext w:val="0"/>
              <w:keepLines w:val="0"/>
              <w:pageBreakBefore w:val="0"/>
              <w:widowControl/>
              <w:kinsoku/>
              <w:wordWrap/>
              <w:overflowPunct/>
              <w:autoSpaceDE/>
              <w:autoSpaceDN/>
              <w:bidi w:val="0"/>
              <w:adjustRightInd/>
              <w:spacing w:line="560" w:lineRule="exact"/>
              <w:ind w:left="-99" w:leftChars="-47" w:right="-78" w:rightChars="-37"/>
              <w:jc w:val="center"/>
              <w:rPr>
                <w:rFonts w:ascii="黑体" w:hAnsi="黑体" w:eastAsia="黑体"/>
              </w:rPr>
            </w:pPr>
            <w:r>
              <w:rPr>
                <w:rFonts w:ascii="黑体" w:hAnsi="黑体" w:eastAsia="黑体"/>
                <w:kern w:val="0"/>
                <w:sz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DC811FA">
            <w:pPr>
              <w:keepNext w:val="0"/>
              <w:keepLines w:val="0"/>
              <w:pageBreakBefore w:val="0"/>
              <w:widowControl/>
              <w:kinsoku/>
              <w:wordWrap/>
              <w:overflowPunct/>
              <w:autoSpaceDE/>
              <w:autoSpaceDN/>
              <w:bidi w:val="0"/>
              <w:adjustRightInd/>
              <w:spacing w:line="560" w:lineRule="exact"/>
              <w:ind w:left="-136" w:leftChars="-65" w:right="-124" w:rightChars="-59"/>
              <w:jc w:val="center"/>
              <w:rPr>
                <w:rFonts w:ascii="黑体" w:hAnsi="黑体" w:eastAsia="黑体"/>
                <w:kern w:val="0"/>
                <w:sz w:val="20"/>
              </w:rPr>
            </w:pPr>
            <w:r>
              <w:rPr>
                <w:rFonts w:ascii="黑体" w:hAnsi="黑体" w:eastAsia="黑体"/>
                <w:kern w:val="0"/>
                <w:sz w:val="20"/>
              </w:rPr>
              <w:t>结果</w:t>
            </w:r>
          </w:p>
          <w:p w14:paraId="1B8F092C">
            <w:pPr>
              <w:keepNext w:val="0"/>
              <w:keepLines w:val="0"/>
              <w:pageBreakBefore w:val="0"/>
              <w:widowControl/>
              <w:kinsoku/>
              <w:wordWrap/>
              <w:overflowPunct/>
              <w:autoSpaceDE/>
              <w:autoSpaceDN/>
              <w:bidi w:val="0"/>
              <w:adjustRightInd/>
              <w:spacing w:line="560" w:lineRule="exact"/>
              <w:ind w:left="-136" w:leftChars="-65" w:right="-124" w:rightChars="-59"/>
              <w:jc w:val="center"/>
              <w:rPr>
                <w:rFonts w:ascii="黑体" w:hAnsi="黑体" w:eastAsia="黑体"/>
              </w:rPr>
            </w:pPr>
            <w:r>
              <w:rPr>
                <w:rFonts w:ascii="黑体" w:hAnsi="黑体" w:eastAsia="黑体"/>
                <w:kern w:val="0"/>
                <w:sz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29EF086">
            <w:pPr>
              <w:keepNext w:val="0"/>
              <w:keepLines w:val="0"/>
              <w:pageBreakBefore w:val="0"/>
              <w:widowControl/>
              <w:kinsoku/>
              <w:wordWrap/>
              <w:overflowPunct/>
              <w:autoSpaceDE/>
              <w:autoSpaceDN/>
              <w:bidi w:val="0"/>
              <w:adjustRightInd/>
              <w:spacing w:line="560" w:lineRule="exact"/>
              <w:ind w:left="-173" w:leftChars="-83" w:right="-134" w:rightChars="-64" w:hanging="1"/>
              <w:jc w:val="center"/>
              <w:rPr>
                <w:rFonts w:ascii="黑体" w:hAnsi="黑体" w:eastAsia="黑体"/>
                <w:kern w:val="0"/>
                <w:sz w:val="20"/>
              </w:rPr>
            </w:pPr>
            <w:r>
              <w:rPr>
                <w:rFonts w:ascii="黑体" w:hAnsi="黑体" w:eastAsia="黑体"/>
                <w:kern w:val="0"/>
                <w:sz w:val="20"/>
              </w:rPr>
              <w:t>其他</w:t>
            </w:r>
          </w:p>
          <w:p w14:paraId="16191280">
            <w:pPr>
              <w:keepNext w:val="0"/>
              <w:keepLines w:val="0"/>
              <w:pageBreakBefore w:val="0"/>
              <w:widowControl/>
              <w:kinsoku/>
              <w:wordWrap/>
              <w:overflowPunct/>
              <w:autoSpaceDE/>
              <w:autoSpaceDN/>
              <w:bidi w:val="0"/>
              <w:adjustRightInd/>
              <w:spacing w:line="560" w:lineRule="exact"/>
              <w:ind w:left="-173" w:leftChars="-83" w:right="-134" w:rightChars="-64" w:hanging="1"/>
              <w:jc w:val="center"/>
              <w:rPr>
                <w:rFonts w:ascii="黑体" w:hAnsi="黑体" w:eastAsia="黑体"/>
              </w:rPr>
            </w:pPr>
            <w:r>
              <w:rPr>
                <w:rFonts w:ascii="黑体" w:hAnsi="黑体" w:eastAsia="黑体"/>
                <w:kern w:val="0"/>
                <w:sz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D824E62">
            <w:pPr>
              <w:keepNext w:val="0"/>
              <w:keepLines w:val="0"/>
              <w:pageBreakBefore w:val="0"/>
              <w:widowControl/>
              <w:kinsoku/>
              <w:wordWrap/>
              <w:overflowPunct/>
              <w:autoSpaceDE/>
              <w:autoSpaceDN/>
              <w:bidi w:val="0"/>
              <w:adjustRightInd/>
              <w:spacing w:line="560" w:lineRule="exact"/>
              <w:ind w:left="-67" w:leftChars="-33" w:right="-105" w:rightChars="-50" w:hanging="2" w:hangingChars="1"/>
              <w:jc w:val="center"/>
              <w:rPr>
                <w:rFonts w:ascii="黑体" w:hAnsi="黑体" w:eastAsia="黑体"/>
              </w:rPr>
            </w:pPr>
            <w:r>
              <w:rPr>
                <w:rFonts w:ascii="黑体" w:hAnsi="黑体" w:eastAsia="黑体"/>
                <w:kern w:val="0"/>
                <w:sz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5A69AC2">
            <w:pPr>
              <w:keepNext w:val="0"/>
              <w:keepLines w:val="0"/>
              <w:pageBreakBefore w:val="0"/>
              <w:widowControl/>
              <w:kinsoku/>
              <w:wordWrap/>
              <w:overflowPunct/>
              <w:autoSpaceDE/>
              <w:autoSpaceDN/>
              <w:bidi w:val="0"/>
              <w:adjustRightInd/>
              <w:spacing w:line="560" w:lineRule="exact"/>
              <w:jc w:val="center"/>
              <w:rPr>
                <w:rFonts w:ascii="黑体" w:hAnsi="黑体" w:eastAsia="黑体"/>
              </w:rPr>
            </w:pPr>
            <w:r>
              <w:rPr>
                <w:rFonts w:ascii="黑体" w:hAnsi="黑体" w:eastAsia="黑体"/>
                <w:kern w:val="0"/>
                <w:sz w:val="20"/>
              </w:rPr>
              <w:t>总计</w:t>
            </w:r>
          </w:p>
        </w:tc>
      </w:tr>
      <w:tr w14:paraId="443B4E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single" w:color="auto" w:sz="4" w:space="0"/>
              <w:left w:val="single" w:color="auto" w:sz="8" w:space="0"/>
              <w:bottom w:val="single" w:color="auto" w:sz="8" w:space="0"/>
              <w:right w:val="single" w:color="auto" w:sz="8" w:space="0"/>
            </w:tcBorders>
            <w:shd w:val="clear" w:color="auto" w:fill="auto"/>
            <w:tcMar>
              <w:left w:w="108" w:type="dxa"/>
              <w:right w:w="108" w:type="dxa"/>
            </w:tcMar>
            <w:vAlign w:val="center"/>
          </w:tcPr>
          <w:p w14:paraId="6C80A126">
            <w:pPr>
              <w:keepNext w:val="0"/>
              <w:keepLines w:val="0"/>
              <w:pageBreakBefore w:val="0"/>
              <w:widowControl/>
              <w:kinsoku/>
              <w:wordWrap/>
              <w:overflowPunct/>
              <w:autoSpaceDE/>
              <w:autoSpaceDN/>
              <w:bidi w:val="0"/>
              <w:adjustRightInd/>
              <w:spacing w:after="180" w:line="560" w:lineRule="exact"/>
              <w:jc w:val="center"/>
            </w:pPr>
            <w:r>
              <w:rPr>
                <w:rFonts w:hint="eastAsia"/>
              </w:rPr>
              <w:t>0</w:t>
            </w:r>
          </w:p>
        </w:tc>
        <w:tc>
          <w:tcPr>
            <w:tcW w:w="604"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14:paraId="23023DB1">
            <w:pPr>
              <w:keepNext w:val="0"/>
              <w:keepLines w:val="0"/>
              <w:pageBreakBefore w:val="0"/>
              <w:widowControl/>
              <w:kinsoku/>
              <w:wordWrap/>
              <w:overflowPunct/>
              <w:autoSpaceDE/>
              <w:autoSpaceDN/>
              <w:bidi w:val="0"/>
              <w:adjustRightInd/>
              <w:spacing w:after="180" w:line="560" w:lineRule="exact"/>
              <w:jc w:val="center"/>
            </w:pPr>
            <w:r>
              <w:rPr>
                <w:rFonts w:hint="eastAsia"/>
              </w:rPr>
              <w:t>0</w:t>
            </w:r>
          </w:p>
        </w:tc>
        <w:tc>
          <w:tcPr>
            <w:tcW w:w="604"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14:paraId="1B597563">
            <w:pPr>
              <w:keepNext w:val="0"/>
              <w:keepLines w:val="0"/>
              <w:pageBreakBefore w:val="0"/>
              <w:widowControl/>
              <w:kinsoku/>
              <w:wordWrap/>
              <w:overflowPunct/>
              <w:autoSpaceDE/>
              <w:autoSpaceDN/>
              <w:bidi w:val="0"/>
              <w:adjustRightInd/>
              <w:spacing w:after="180" w:line="560" w:lineRule="exact"/>
              <w:jc w:val="center"/>
            </w:pPr>
            <w:r>
              <w:rPr>
                <w:rFonts w:hint="eastAsia"/>
              </w:rPr>
              <w:t>0</w:t>
            </w:r>
          </w:p>
        </w:tc>
        <w:tc>
          <w:tcPr>
            <w:tcW w:w="604"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14:paraId="0A5FCA6F">
            <w:pPr>
              <w:keepNext w:val="0"/>
              <w:keepLines w:val="0"/>
              <w:pageBreakBefore w:val="0"/>
              <w:widowControl/>
              <w:kinsoku/>
              <w:wordWrap/>
              <w:overflowPunct/>
              <w:autoSpaceDE/>
              <w:autoSpaceDN/>
              <w:bidi w:val="0"/>
              <w:adjustRightInd/>
              <w:spacing w:after="180" w:line="560" w:lineRule="exact"/>
              <w:jc w:val="center"/>
            </w:pPr>
            <w:r>
              <w:rPr>
                <w:rFonts w:hint="eastAsia"/>
              </w:rPr>
              <w:t>0</w:t>
            </w:r>
          </w:p>
        </w:tc>
        <w:tc>
          <w:tcPr>
            <w:tcW w:w="658"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14:paraId="317722EC">
            <w:pPr>
              <w:keepNext w:val="0"/>
              <w:keepLines w:val="0"/>
              <w:pageBreakBefore w:val="0"/>
              <w:widowControl/>
              <w:kinsoku/>
              <w:wordWrap/>
              <w:overflowPunct/>
              <w:autoSpaceDE/>
              <w:autoSpaceDN/>
              <w:bidi w:val="0"/>
              <w:adjustRightInd/>
              <w:spacing w:after="180" w:line="560" w:lineRule="exact"/>
              <w:jc w:val="center"/>
            </w:pPr>
            <w:r>
              <w:rPr>
                <w:rFonts w:hint="eastAsia"/>
              </w:rPr>
              <w:t>0</w:t>
            </w:r>
          </w:p>
        </w:tc>
        <w:tc>
          <w:tcPr>
            <w:tcW w:w="550"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14:paraId="3C127C89">
            <w:pPr>
              <w:keepNext w:val="0"/>
              <w:keepLines w:val="0"/>
              <w:pageBreakBefore w:val="0"/>
              <w:widowControl/>
              <w:kinsoku/>
              <w:wordWrap/>
              <w:overflowPunct/>
              <w:autoSpaceDE/>
              <w:autoSpaceDN/>
              <w:bidi w:val="0"/>
              <w:adjustRightInd/>
              <w:spacing w:after="180" w:line="560" w:lineRule="exact"/>
              <w:jc w:val="center"/>
            </w:pPr>
            <w:r>
              <w:rPr>
                <w:rFonts w:hint="eastAsia"/>
              </w:rPr>
              <w:t>0</w:t>
            </w:r>
          </w:p>
        </w:tc>
        <w:tc>
          <w:tcPr>
            <w:tcW w:w="605"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14:paraId="1B1D8F89">
            <w:pPr>
              <w:keepNext w:val="0"/>
              <w:keepLines w:val="0"/>
              <w:pageBreakBefore w:val="0"/>
              <w:widowControl/>
              <w:kinsoku/>
              <w:wordWrap/>
              <w:overflowPunct/>
              <w:autoSpaceDE/>
              <w:autoSpaceDN/>
              <w:bidi w:val="0"/>
              <w:adjustRightInd/>
              <w:spacing w:after="180" w:line="560" w:lineRule="exact"/>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0C6FE95">
            <w:pPr>
              <w:keepNext w:val="0"/>
              <w:keepLines w:val="0"/>
              <w:pageBreakBefore w:val="0"/>
              <w:widowControl/>
              <w:kinsoku/>
              <w:wordWrap/>
              <w:overflowPunct/>
              <w:autoSpaceDE/>
              <w:autoSpaceDN/>
              <w:bidi w:val="0"/>
              <w:adjustRightInd/>
              <w:spacing w:after="180" w:line="560" w:lineRule="exact"/>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B9C8F06">
            <w:pPr>
              <w:keepNext w:val="0"/>
              <w:keepLines w:val="0"/>
              <w:pageBreakBefore w:val="0"/>
              <w:widowControl/>
              <w:kinsoku/>
              <w:wordWrap/>
              <w:overflowPunct/>
              <w:autoSpaceDE/>
              <w:autoSpaceDN/>
              <w:bidi w:val="0"/>
              <w:adjustRightInd/>
              <w:spacing w:after="180" w:line="560" w:lineRule="exact"/>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0E21E924">
            <w:pPr>
              <w:keepNext w:val="0"/>
              <w:keepLines w:val="0"/>
              <w:pageBreakBefore w:val="0"/>
              <w:widowControl/>
              <w:kinsoku/>
              <w:wordWrap/>
              <w:overflowPunct/>
              <w:autoSpaceDE/>
              <w:autoSpaceDN/>
              <w:bidi w:val="0"/>
              <w:adjustRightInd/>
              <w:spacing w:after="180" w:line="560" w:lineRule="exact"/>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CDFC2F8">
            <w:pPr>
              <w:keepNext w:val="0"/>
              <w:keepLines w:val="0"/>
              <w:pageBreakBefore w:val="0"/>
              <w:widowControl/>
              <w:kinsoku/>
              <w:wordWrap/>
              <w:overflowPunct/>
              <w:autoSpaceDE/>
              <w:autoSpaceDN/>
              <w:bidi w:val="0"/>
              <w:adjustRightInd/>
              <w:spacing w:after="180" w:line="560" w:lineRule="exact"/>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47E2327">
            <w:pPr>
              <w:keepNext w:val="0"/>
              <w:keepLines w:val="0"/>
              <w:pageBreakBefore w:val="0"/>
              <w:widowControl/>
              <w:kinsoku/>
              <w:wordWrap/>
              <w:overflowPunct/>
              <w:autoSpaceDE/>
              <w:autoSpaceDN/>
              <w:bidi w:val="0"/>
              <w:adjustRightInd/>
              <w:spacing w:after="180" w:line="560" w:lineRule="exact"/>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AF9B497">
            <w:pPr>
              <w:keepNext w:val="0"/>
              <w:keepLines w:val="0"/>
              <w:pageBreakBefore w:val="0"/>
              <w:widowControl/>
              <w:kinsoku/>
              <w:wordWrap/>
              <w:overflowPunct/>
              <w:autoSpaceDE/>
              <w:autoSpaceDN/>
              <w:bidi w:val="0"/>
              <w:adjustRightInd/>
              <w:spacing w:after="180" w:line="560" w:lineRule="exact"/>
              <w:jc w:val="center"/>
            </w:pPr>
            <w:r>
              <w:rPr>
                <w:rFonts w:hint="eastAsia"/>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5A032E9C">
            <w:pPr>
              <w:keepNext w:val="0"/>
              <w:keepLines w:val="0"/>
              <w:pageBreakBefore w:val="0"/>
              <w:widowControl/>
              <w:kinsoku/>
              <w:wordWrap/>
              <w:overflowPunct/>
              <w:autoSpaceDE/>
              <w:autoSpaceDN/>
              <w:bidi w:val="0"/>
              <w:adjustRightInd/>
              <w:spacing w:after="180" w:line="560" w:lineRule="exact"/>
              <w:jc w:val="center"/>
            </w:pPr>
            <w:r>
              <w:rPr>
                <w:rFonts w:hint="eastAsia"/>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0EA89E46">
            <w:pPr>
              <w:keepNext w:val="0"/>
              <w:keepLines w:val="0"/>
              <w:pageBreakBefore w:val="0"/>
              <w:widowControl/>
              <w:kinsoku/>
              <w:wordWrap/>
              <w:overflowPunct/>
              <w:autoSpaceDE/>
              <w:autoSpaceDN/>
              <w:bidi w:val="0"/>
              <w:adjustRightInd/>
              <w:spacing w:after="180" w:line="560" w:lineRule="exact"/>
              <w:jc w:val="center"/>
            </w:pPr>
            <w:r>
              <w:rPr>
                <w:rFonts w:hint="eastAsia"/>
              </w:rPr>
              <w:t>0</w:t>
            </w:r>
          </w:p>
        </w:tc>
      </w:tr>
    </w:tbl>
    <w:p w14:paraId="31D79F09">
      <w:pPr>
        <w:pStyle w:val="3"/>
        <w:keepNext w:val="0"/>
        <w:keepLines w:val="0"/>
        <w:pageBreakBefore w:val="0"/>
        <w:widowControl/>
        <w:shd w:val="clear" w:color="auto" w:fill="FFFFFF"/>
        <w:kinsoku/>
        <w:wordWrap/>
        <w:overflowPunct/>
        <w:autoSpaceDE/>
        <w:autoSpaceDN/>
        <w:bidi w:val="0"/>
        <w:adjustRightInd/>
        <w:spacing w:beforeAutospacing="0" w:afterAutospacing="0" w:line="560" w:lineRule="exact"/>
        <w:ind w:firstLine="640" w:firstLineChars="200"/>
        <w:jc w:val="both"/>
        <w:textAlignment w:val="baseline"/>
        <w:rPr>
          <w:rFonts w:ascii="Segoe UI" w:hAnsi="Segoe UI" w:eastAsia="Segoe UI" w:cs="Segoe UI"/>
          <w:color w:val="333333"/>
          <w:sz w:val="27"/>
          <w:szCs w:val="27"/>
        </w:rPr>
      </w:pPr>
      <w:r>
        <w:rPr>
          <w:rFonts w:hint="eastAsia" w:ascii="黑体" w:hAnsi="宋体" w:eastAsia="黑体" w:cs="黑体"/>
          <w:color w:val="333333"/>
          <w:sz w:val="32"/>
          <w:szCs w:val="32"/>
          <w:shd w:val="clear" w:color="auto" w:fill="FFFFFF"/>
        </w:rPr>
        <w:t>五、存在的主要问题及改进情况</w:t>
      </w:r>
    </w:p>
    <w:p w14:paraId="5F2B1FAD">
      <w:pPr>
        <w:keepNext w:val="0"/>
        <w:keepLines w:val="0"/>
        <w:pageBreakBefore w:val="0"/>
        <w:widowControl/>
        <w:shd w:val="clear" w:color="auto" w:fill="FFFFFF"/>
        <w:kinsoku/>
        <w:wordWrap/>
        <w:overflowPunct/>
        <w:autoSpaceDE/>
        <w:autoSpaceDN/>
        <w:bidi w:val="0"/>
        <w:adjustRightInd/>
        <w:spacing w:line="560" w:lineRule="exact"/>
        <w:ind w:firstLine="640" w:firstLineChars="200"/>
        <w:textAlignment w:val="baseline"/>
        <w:rPr>
          <w:rFonts w:ascii="Segoe UI" w:hAnsi="Segoe UI" w:eastAsia="Segoe UI" w:cs="Segoe UI"/>
          <w:color w:val="333333"/>
          <w:sz w:val="27"/>
          <w:szCs w:val="27"/>
        </w:rPr>
      </w:pPr>
      <w:r>
        <w:rPr>
          <w:rFonts w:hint="eastAsia" w:ascii="楷体_GB2312" w:hAnsi="Segoe UI" w:eastAsia="楷体_GB2312" w:cs="楷体_GB2312"/>
          <w:color w:val="333333"/>
          <w:kern w:val="0"/>
          <w:sz w:val="32"/>
          <w:szCs w:val="32"/>
          <w:shd w:val="clear" w:color="auto" w:fill="FFFFFF"/>
          <w:lang w:bidi="ar"/>
        </w:rPr>
        <w:t>（一）存在的主要问题</w:t>
      </w:r>
    </w:p>
    <w:p w14:paraId="1DDB9937">
      <w:pPr>
        <w:keepNext w:val="0"/>
        <w:keepLines w:val="0"/>
        <w:pageBreakBefore w:val="0"/>
        <w:widowControl/>
        <w:shd w:val="clear" w:color="auto" w:fill="FFFFFF"/>
        <w:kinsoku/>
        <w:wordWrap/>
        <w:overflowPunct/>
        <w:autoSpaceDE/>
        <w:autoSpaceDN/>
        <w:bidi w:val="0"/>
        <w:adjustRightInd/>
        <w:spacing w:line="560" w:lineRule="exact"/>
        <w:ind w:firstLine="643" w:firstLineChars="200"/>
        <w:textAlignment w:val="baseline"/>
        <w:rPr>
          <w:rFonts w:hint="eastAsia" w:ascii="仿宋_GB2312" w:hAnsi="仿宋_GB2312" w:eastAsia="仿宋_GB2312" w:cs="仿宋_GB2312"/>
          <w:color w:val="333333"/>
          <w:kern w:val="0"/>
          <w:sz w:val="32"/>
          <w:szCs w:val="32"/>
          <w:shd w:val="clear" w:color="auto" w:fill="FFFFFF"/>
          <w:lang w:bidi="ar"/>
        </w:rPr>
      </w:pPr>
      <w:r>
        <w:rPr>
          <w:rFonts w:hint="eastAsia" w:ascii="仿宋_GB2312" w:hAnsi="仿宋_GB2312" w:eastAsia="仿宋_GB2312" w:cs="仿宋_GB2312"/>
          <w:b/>
          <w:bCs/>
          <w:color w:val="333333"/>
          <w:kern w:val="0"/>
          <w:sz w:val="32"/>
          <w:szCs w:val="32"/>
          <w:shd w:val="clear" w:color="auto" w:fill="FFFFFF"/>
          <w:lang w:bidi="ar"/>
        </w:rPr>
        <w:t>一是</w:t>
      </w:r>
      <w:r>
        <w:rPr>
          <w:rFonts w:hint="eastAsia" w:ascii="仿宋_GB2312" w:hAnsi="仿宋_GB2312" w:eastAsia="仿宋_GB2312" w:cs="仿宋_GB2312"/>
          <w:color w:val="333333"/>
          <w:kern w:val="0"/>
          <w:sz w:val="32"/>
          <w:szCs w:val="32"/>
          <w:shd w:val="clear" w:color="auto" w:fill="FFFFFF"/>
          <w:lang w:bidi="ar"/>
        </w:rPr>
        <w:t>政务公开工作队伍的业务能力和专业素养还需进一步加强，在应对一些复杂的公开事项时，还存在业务不熟练的问题。</w:t>
      </w:r>
      <w:r>
        <w:rPr>
          <w:rFonts w:hint="eastAsia" w:ascii="仿宋_GB2312" w:hAnsi="仿宋_GB2312" w:eastAsia="仿宋_GB2312" w:cs="仿宋_GB2312"/>
          <w:b/>
          <w:bCs/>
          <w:color w:val="333333"/>
          <w:kern w:val="0"/>
          <w:sz w:val="32"/>
          <w:szCs w:val="32"/>
          <w:shd w:val="clear" w:color="auto" w:fill="FFFFFF"/>
          <w:lang w:bidi="ar"/>
        </w:rPr>
        <w:t>二是</w:t>
      </w:r>
      <w:r>
        <w:rPr>
          <w:rFonts w:hint="eastAsia" w:ascii="仿宋_GB2312" w:hAnsi="仿宋_GB2312" w:eastAsia="仿宋_GB2312" w:cs="仿宋_GB2312"/>
          <w:color w:val="333333"/>
          <w:kern w:val="0"/>
          <w:sz w:val="32"/>
          <w:szCs w:val="32"/>
          <w:shd w:val="clear" w:color="auto" w:fill="FFFFFF"/>
          <w:lang w:bidi="ar"/>
        </w:rPr>
        <w:t>部分信息公开的及时性有待提高，存在信息更新不及时的情况。</w:t>
      </w:r>
      <w:r>
        <w:rPr>
          <w:rFonts w:hint="eastAsia" w:ascii="仿宋_GB2312" w:hAnsi="仿宋_GB2312" w:eastAsia="仿宋_GB2312" w:cs="仿宋_GB2312"/>
          <w:b/>
          <w:bCs/>
          <w:color w:val="333333"/>
          <w:kern w:val="0"/>
          <w:sz w:val="32"/>
          <w:szCs w:val="32"/>
          <w:shd w:val="clear" w:color="auto" w:fill="FFFFFF"/>
          <w:lang w:bidi="ar"/>
        </w:rPr>
        <w:t>三是</w:t>
      </w:r>
      <w:r>
        <w:rPr>
          <w:rFonts w:hint="eastAsia" w:ascii="仿宋_GB2312" w:hAnsi="仿宋_GB2312" w:eastAsia="仿宋_GB2312" w:cs="仿宋_GB2312"/>
          <w:color w:val="333333"/>
          <w:kern w:val="0"/>
          <w:sz w:val="32"/>
          <w:szCs w:val="32"/>
          <w:shd w:val="clear" w:color="auto" w:fill="FFFFFF"/>
          <w:lang w:bidi="ar"/>
        </w:rPr>
        <w:t>公开工作的督查力度需持续加强。</w:t>
      </w:r>
    </w:p>
    <w:p w14:paraId="0E928241">
      <w:pPr>
        <w:keepNext w:val="0"/>
        <w:keepLines w:val="0"/>
        <w:pageBreakBefore w:val="0"/>
        <w:widowControl/>
        <w:shd w:val="clear" w:color="auto" w:fill="FFFFFF"/>
        <w:kinsoku/>
        <w:wordWrap/>
        <w:overflowPunct/>
        <w:autoSpaceDE/>
        <w:autoSpaceDN/>
        <w:bidi w:val="0"/>
        <w:adjustRightInd/>
        <w:spacing w:line="560" w:lineRule="exact"/>
        <w:ind w:firstLine="640" w:firstLineChars="200"/>
        <w:textAlignment w:val="baseline"/>
        <w:rPr>
          <w:rFonts w:ascii="Segoe UI" w:hAnsi="Segoe UI" w:eastAsia="Segoe UI" w:cs="Segoe UI"/>
          <w:color w:val="333333"/>
          <w:sz w:val="27"/>
          <w:szCs w:val="27"/>
        </w:rPr>
      </w:pPr>
      <w:r>
        <w:rPr>
          <w:rFonts w:hint="eastAsia" w:ascii="楷体_GB2312" w:hAnsi="Segoe UI" w:eastAsia="楷体_GB2312" w:cs="楷体_GB2312"/>
          <w:color w:val="333333"/>
          <w:kern w:val="0"/>
          <w:sz w:val="32"/>
          <w:szCs w:val="32"/>
          <w:shd w:val="clear" w:color="auto" w:fill="FFFFFF"/>
          <w:lang w:bidi="ar"/>
        </w:rPr>
        <w:t>（二）整改措施</w:t>
      </w:r>
    </w:p>
    <w:p w14:paraId="3FDE54A6">
      <w:pPr>
        <w:pStyle w:val="3"/>
        <w:keepNext w:val="0"/>
        <w:keepLines w:val="0"/>
        <w:pageBreakBefore w:val="0"/>
        <w:widowControl/>
        <w:shd w:val="clear" w:color="auto" w:fill="FFFFFF"/>
        <w:kinsoku/>
        <w:wordWrap/>
        <w:overflowPunct/>
        <w:autoSpaceDE/>
        <w:autoSpaceDN/>
        <w:bidi w:val="0"/>
        <w:adjustRightInd/>
        <w:spacing w:beforeAutospacing="0" w:afterAutospacing="0" w:line="560" w:lineRule="exact"/>
        <w:ind w:firstLine="643" w:firstLineChars="200"/>
        <w:jc w:val="both"/>
        <w:textAlignment w:val="baseline"/>
        <w:rPr>
          <w:rFonts w:ascii="Segoe UI" w:hAnsi="Segoe UI" w:eastAsia="Segoe UI" w:cs="Segoe UI"/>
          <w:color w:val="333333"/>
          <w:sz w:val="27"/>
          <w:szCs w:val="27"/>
        </w:rPr>
      </w:pPr>
      <w:r>
        <w:rPr>
          <w:rFonts w:hint="eastAsia" w:ascii="仿宋_GB2312" w:hAnsi="Segoe UI" w:eastAsia="仿宋_GB2312" w:cs="仿宋_GB2312"/>
          <w:b/>
          <w:bCs/>
          <w:color w:val="333333"/>
          <w:sz w:val="32"/>
          <w:szCs w:val="32"/>
          <w:shd w:val="clear" w:color="auto" w:fill="FFFFFF"/>
        </w:rPr>
        <w:t>一是</w:t>
      </w:r>
      <w:r>
        <w:rPr>
          <w:rFonts w:hint="eastAsia" w:ascii="仿宋_GB2312" w:hAnsi="Segoe UI" w:eastAsia="仿宋_GB2312" w:cs="仿宋_GB2312"/>
          <w:color w:val="333333"/>
          <w:sz w:val="32"/>
          <w:szCs w:val="32"/>
          <w:shd w:val="clear" w:color="auto" w:fill="FFFFFF"/>
        </w:rPr>
        <w:t>加强业务培训，提升教体系统政务公开服务水平；</w:t>
      </w:r>
      <w:r>
        <w:rPr>
          <w:rFonts w:hint="eastAsia" w:ascii="仿宋_GB2312" w:hAnsi="Segoe UI" w:eastAsia="仿宋_GB2312" w:cs="仿宋_GB2312"/>
          <w:b/>
          <w:bCs/>
          <w:color w:val="333333"/>
          <w:sz w:val="32"/>
          <w:szCs w:val="32"/>
          <w:shd w:val="clear" w:color="auto" w:fill="FFFFFF"/>
        </w:rPr>
        <w:t>二是</w:t>
      </w:r>
      <w:r>
        <w:rPr>
          <w:rFonts w:hint="eastAsia" w:ascii="仿宋_GB2312" w:hAnsi="Segoe UI" w:eastAsia="仿宋_GB2312" w:cs="仿宋_GB2312"/>
          <w:color w:val="333333"/>
          <w:sz w:val="32"/>
          <w:szCs w:val="32"/>
          <w:shd w:val="clear" w:color="auto" w:fill="FFFFFF"/>
        </w:rPr>
        <w:t>定期对信息公开重点工作和涉及群众利益信息公开工作进行督查，及时了解工作动态，掌握工作进度，推进教育领域信息公开工作</w:t>
      </w:r>
      <w:r>
        <w:rPr>
          <w:rFonts w:hint="eastAsia" w:ascii="仿宋_GB2312" w:hAnsi="Segoe UI" w:eastAsia="仿宋_GB2312" w:cs="仿宋_GB2312"/>
          <w:color w:val="333333"/>
          <w:sz w:val="32"/>
          <w:szCs w:val="32"/>
          <w:shd w:val="clear" w:color="auto" w:fill="FFFFFF"/>
          <w:lang w:eastAsia="zh-CN"/>
        </w:rPr>
        <w:t>；</w:t>
      </w:r>
      <w:r>
        <w:rPr>
          <w:rFonts w:hint="eastAsia" w:ascii="仿宋_GB2312" w:hAnsi="Segoe UI" w:eastAsia="仿宋_GB2312" w:cs="仿宋_GB2312"/>
          <w:b/>
          <w:bCs/>
          <w:color w:val="333333"/>
          <w:sz w:val="32"/>
          <w:szCs w:val="32"/>
          <w:shd w:val="clear" w:color="auto" w:fill="FFFFFF"/>
        </w:rPr>
        <w:t>三是</w:t>
      </w:r>
      <w:r>
        <w:rPr>
          <w:rFonts w:hint="eastAsia" w:ascii="仿宋_GB2312" w:hAnsi="Segoe UI" w:eastAsia="仿宋_GB2312" w:cs="仿宋_GB2312"/>
          <w:color w:val="333333"/>
          <w:sz w:val="32"/>
          <w:szCs w:val="32"/>
          <w:shd w:val="clear" w:color="auto" w:fill="FFFFFF"/>
        </w:rPr>
        <w:t>加强对政务公开工作的组织领导，压实工作责任，确保把政务公开工作抓细抓实抓到位。</w:t>
      </w:r>
    </w:p>
    <w:p w14:paraId="7FB76702">
      <w:pPr>
        <w:pStyle w:val="3"/>
        <w:keepNext w:val="0"/>
        <w:keepLines w:val="0"/>
        <w:pageBreakBefore w:val="0"/>
        <w:widowControl/>
        <w:numPr>
          <w:ilvl w:val="0"/>
          <w:numId w:val="1"/>
        </w:numPr>
        <w:shd w:val="clear" w:color="auto" w:fill="FFFFFF"/>
        <w:kinsoku/>
        <w:wordWrap/>
        <w:overflowPunct/>
        <w:autoSpaceDE/>
        <w:autoSpaceDN/>
        <w:bidi w:val="0"/>
        <w:adjustRightInd/>
        <w:spacing w:beforeAutospacing="0" w:afterAutospacing="0" w:line="560" w:lineRule="exact"/>
        <w:jc w:val="both"/>
        <w:textAlignment w:val="baseline"/>
        <w:rPr>
          <w:rFonts w:ascii="Segoe UI" w:hAnsi="Segoe UI" w:eastAsia="Segoe UI" w:cs="Segoe UI"/>
          <w:color w:val="333333"/>
          <w:sz w:val="27"/>
          <w:szCs w:val="27"/>
        </w:rPr>
      </w:pPr>
      <w:r>
        <w:rPr>
          <w:rFonts w:hint="eastAsia" w:ascii="黑体" w:hAnsi="宋体" w:eastAsia="黑体" w:cs="黑体"/>
          <w:color w:val="333333"/>
          <w:sz w:val="32"/>
          <w:szCs w:val="32"/>
          <w:shd w:val="clear" w:color="auto" w:fill="FFFFFF"/>
        </w:rPr>
        <w:t>其他需要报告的事项</w:t>
      </w:r>
    </w:p>
    <w:p w14:paraId="7017F152">
      <w:pPr>
        <w:keepNext w:val="0"/>
        <w:keepLines w:val="0"/>
        <w:pageBreakBefore w:val="0"/>
        <w:widowControl/>
        <w:shd w:val="clear" w:color="auto" w:fill="FFFFFF"/>
        <w:kinsoku/>
        <w:wordWrap/>
        <w:overflowPunct/>
        <w:autoSpaceDE/>
        <w:autoSpaceDN/>
        <w:bidi w:val="0"/>
        <w:adjustRightInd/>
        <w:spacing w:line="560" w:lineRule="exact"/>
        <w:ind w:firstLine="640" w:firstLineChars="200"/>
        <w:textAlignment w:val="baseline"/>
        <w:rPr>
          <w:rFonts w:ascii="仿宋_GB2312" w:hAnsi="Segoe UI" w:eastAsia="仿宋_GB2312" w:cs="仿宋_GB2312"/>
          <w:color w:val="333333"/>
          <w:kern w:val="0"/>
          <w:sz w:val="32"/>
          <w:szCs w:val="32"/>
          <w:shd w:val="clear" w:color="auto" w:fill="FFFFFF"/>
          <w:lang w:bidi="ar"/>
        </w:rPr>
      </w:pPr>
      <w:r>
        <w:rPr>
          <w:rFonts w:hint="eastAsia" w:ascii="楷体_GB2312" w:hAnsi="Segoe UI" w:eastAsia="楷体_GB2312" w:cs="楷体_GB2312"/>
          <w:color w:val="333333"/>
          <w:kern w:val="0"/>
          <w:sz w:val="32"/>
          <w:szCs w:val="32"/>
          <w:shd w:val="clear" w:color="auto" w:fill="FFFFFF"/>
          <w:lang w:bidi="ar"/>
        </w:rPr>
        <w:t>（一）收取信息处理费的情况</w:t>
      </w:r>
      <w:r>
        <w:rPr>
          <w:rFonts w:hint="eastAsia" w:ascii="楷体_GB2312" w:hAnsi="Segoe UI" w:eastAsia="楷体_GB2312" w:cs="楷体_GB2312"/>
          <w:color w:val="333333"/>
          <w:kern w:val="0"/>
          <w:sz w:val="32"/>
          <w:szCs w:val="32"/>
          <w:shd w:val="clear" w:color="auto" w:fill="FFFFFF"/>
          <w:lang w:eastAsia="zh-CN" w:bidi="ar"/>
        </w:rPr>
        <w:t>。</w:t>
      </w:r>
      <w:r>
        <w:rPr>
          <w:rFonts w:hint="eastAsia" w:ascii="仿宋_GB2312" w:hAnsi="Segoe UI" w:eastAsia="仿宋_GB2312" w:cs="仿宋_GB2312"/>
          <w:color w:val="333333"/>
          <w:kern w:val="0"/>
          <w:sz w:val="32"/>
          <w:szCs w:val="32"/>
          <w:shd w:val="clear" w:color="auto" w:fill="FFFFFF"/>
          <w:lang w:val="en-US" w:eastAsia="zh-CN" w:bidi="ar-SA"/>
        </w:rPr>
        <w:t>2024年度，台儿庄区教体局严格执行《政府信息公开信息处理费管理办法》，未收取信息处理费。</w:t>
      </w:r>
    </w:p>
    <w:p w14:paraId="045A45A7">
      <w:pPr>
        <w:keepNext w:val="0"/>
        <w:keepLines w:val="0"/>
        <w:pageBreakBefore w:val="0"/>
        <w:widowControl/>
        <w:numPr>
          <w:ilvl w:val="0"/>
          <w:numId w:val="0"/>
        </w:numPr>
        <w:shd w:val="clear" w:color="auto" w:fill="FFFFFF"/>
        <w:kinsoku/>
        <w:wordWrap/>
        <w:overflowPunct/>
        <w:autoSpaceDE/>
        <w:autoSpaceDN/>
        <w:bidi w:val="0"/>
        <w:adjustRightInd/>
        <w:spacing w:line="560" w:lineRule="exact"/>
        <w:ind w:firstLine="640" w:firstLineChars="200"/>
        <w:textAlignment w:val="baseline"/>
        <w:rPr>
          <w:rFonts w:hint="eastAsia" w:ascii="仿宋_GB2312" w:hAnsi="Segoe UI" w:eastAsia="仿宋_GB2312" w:cs="仿宋_GB2312"/>
          <w:color w:val="333333"/>
          <w:kern w:val="0"/>
          <w:sz w:val="32"/>
          <w:szCs w:val="32"/>
          <w:highlight w:val="none"/>
          <w:shd w:val="clear" w:color="auto" w:fill="FFFFFF"/>
          <w:lang w:val="en-US" w:eastAsia="zh-CN" w:bidi="ar-SA"/>
        </w:rPr>
      </w:pPr>
      <w:r>
        <w:rPr>
          <w:rFonts w:hint="eastAsia" w:ascii="楷体_GB2312" w:hAnsi="Segoe UI" w:eastAsia="楷体_GB2312" w:cs="楷体_GB2312"/>
          <w:color w:val="333333"/>
          <w:kern w:val="0"/>
          <w:sz w:val="32"/>
          <w:szCs w:val="32"/>
          <w:highlight w:val="none"/>
          <w:shd w:val="clear" w:color="auto" w:fill="FFFFFF"/>
          <w:lang w:eastAsia="zh-CN" w:bidi="ar"/>
        </w:rPr>
        <w:t>（</w:t>
      </w:r>
      <w:r>
        <w:rPr>
          <w:rFonts w:hint="eastAsia" w:ascii="楷体_GB2312" w:hAnsi="Segoe UI" w:eastAsia="楷体_GB2312" w:cs="楷体_GB2312"/>
          <w:color w:val="333333"/>
          <w:kern w:val="0"/>
          <w:sz w:val="32"/>
          <w:szCs w:val="32"/>
          <w:highlight w:val="none"/>
          <w:shd w:val="clear" w:color="auto" w:fill="FFFFFF"/>
          <w:lang w:val="en-US" w:eastAsia="zh-CN" w:bidi="ar"/>
        </w:rPr>
        <w:t>二</w:t>
      </w:r>
      <w:r>
        <w:rPr>
          <w:rFonts w:hint="eastAsia" w:ascii="楷体_GB2312" w:hAnsi="Segoe UI" w:eastAsia="楷体_GB2312" w:cs="楷体_GB2312"/>
          <w:color w:val="333333"/>
          <w:kern w:val="0"/>
          <w:sz w:val="32"/>
          <w:szCs w:val="32"/>
          <w:highlight w:val="none"/>
          <w:shd w:val="clear" w:color="auto" w:fill="FFFFFF"/>
          <w:lang w:eastAsia="zh-CN" w:bidi="ar"/>
        </w:rPr>
        <w:t>）</w:t>
      </w:r>
      <w:r>
        <w:rPr>
          <w:rFonts w:hint="eastAsia" w:ascii="楷体_GB2312" w:hAnsi="Segoe UI" w:eastAsia="楷体_GB2312" w:cs="楷体_GB2312"/>
          <w:color w:val="333333"/>
          <w:kern w:val="0"/>
          <w:sz w:val="32"/>
          <w:szCs w:val="32"/>
          <w:highlight w:val="none"/>
          <w:shd w:val="clear" w:color="auto" w:fill="FFFFFF"/>
          <w:lang w:bidi="ar"/>
        </w:rPr>
        <w:t>落实上级年度政务公开工作要点情况。</w:t>
      </w:r>
      <w:r>
        <w:rPr>
          <w:rFonts w:hint="eastAsia" w:ascii="仿宋_GB2312" w:hAnsi="Segoe UI" w:eastAsia="仿宋_GB2312" w:cs="仿宋_GB2312"/>
          <w:color w:val="333333"/>
          <w:kern w:val="0"/>
          <w:sz w:val="32"/>
          <w:szCs w:val="32"/>
          <w:highlight w:val="none"/>
          <w:shd w:val="clear" w:color="auto" w:fill="FFFFFF"/>
          <w:lang w:val="en-US" w:eastAsia="zh-CN" w:bidi="ar-SA"/>
        </w:rPr>
        <w:t>区教体局严格按照《台儿庄区人民政府办公室关于印发&lt;2024年台儿庄区政务公开工作要点实施方案&gt;的通知》要求，结合教育和体育工作实际，明确各科室职责分工，制定工作要点，有序推进政务公开工作。</w:t>
      </w:r>
    </w:p>
    <w:p w14:paraId="20FECA88">
      <w:pPr>
        <w:keepNext w:val="0"/>
        <w:keepLines w:val="0"/>
        <w:pageBreakBefore w:val="0"/>
        <w:widowControl/>
        <w:shd w:val="clear" w:color="auto" w:fill="FFFFFF"/>
        <w:kinsoku/>
        <w:wordWrap/>
        <w:overflowPunct/>
        <w:autoSpaceDE/>
        <w:autoSpaceDN/>
        <w:bidi w:val="0"/>
        <w:adjustRightInd/>
        <w:spacing w:line="560" w:lineRule="exact"/>
        <w:ind w:firstLine="640" w:firstLineChars="200"/>
        <w:textAlignment w:val="baseline"/>
        <w:rPr>
          <w:rFonts w:ascii="仿宋_GB2312" w:hAnsi="Segoe UI" w:eastAsia="仿宋_GB2312" w:cs="仿宋_GB2312"/>
          <w:color w:val="333333"/>
          <w:sz w:val="32"/>
          <w:szCs w:val="32"/>
          <w:shd w:val="clear" w:color="auto" w:fill="FFFFFF"/>
          <w:lang w:bidi="ar"/>
        </w:rPr>
      </w:pPr>
      <w:r>
        <w:rPr>
          <w:rFonts w:hint="eastAsia" w:ascii="楷体_GB2312" w:hAnsi="Segoe UI" w:eastAsia="楷体_GB2312" w:cs="楷体_GB2312"/>
          <w:color w:val="333333"/>
          <w:kern w:val="0"/>
          <w:sz w:val="32"/>
          <w:szCs w:val="32"/>
          <w:highlight w:val="none"/>
          <w:shd w:val="clear" w:color="auto" w:fill="FFFFFF"/>
          <w:lang w:bidi="ar"/>
        </w:rPr>
        <w:t>（三）人大</w:t>
      </w:r>
      <w:r>
        <w:rPr>
          <w:rFonts w:hint="eastAsia" w:ascii="楷体_GB2312" w:hAnsi="Segoe UI" w:eastAsia="楷体_GB2312" w:cs="楷体_GB2312"/>
          <w:color w:val="333333"/>
          <w:kern w:val="0"/>
          <w:sz w:val="32"/>
          <w:szCs w:val="32"/>
          <w:shd w:val="clear" w:color="auto" w:fill="FFFFFF"/>
          <w:lang w:bidi="ar"/>
        </w:rPr>
        <w:t>代表建议和政协提案办理结果公开情况</w:t>
      </w:r>
      <w:r>
        <w:rPr>
          <w:rFonts w:hint="eastAsia" w:ascii="仿宋_GB2312" w:hAnsi="Segoe UI" w:eastAsia="仿宋_GB2312" w:cs="仿宋_GB2312"/>
          <w:color w:val="000000" w:themeColor="text1"/>
          <w:sz w:val="32"/>
          <w:szCs w:val="32"/>
          <w:shd w:val="clear" w:color="auto" w:fill="FFFFFF"/>
          <w:lang w:eastAsia="zh-CN" w:bidi="ar"/>
          <w14:textFill>
            <w14:solidFill>
              <w14:schemeClr w14:val="tx1"/>
            </w14:solidFill>
          </w14:textFill>
        </w:rPr>
        <w:t>。</w:t>
      </w:r>
      <w:r>
        <w:rPr>
          <w:rFonts w:hint="eastAsia" w:ascii="仿宋_GB2312" w:hAnsi="Segoe UI" w:eastAsia="仿宋_GB2312" w:cs="仿宋_GB2312"/>
          <w:color w:val="000000" w:themeColor="text1"/>
          <w:sz w:val="32"/>
          <w:szCs w:val="32"/>
          <w:shd w:val="clear" w:color="auto" w:fill="FFFFFF"/>
          <w:lang w:bidi="ar"/>
          <w14:textFill>
            <w14:solidFill>
              <w14:schemeClr w14:val="tx1"/>
            </w14:solidFill>
          </w14:textFill>
        </w:rPr>
        <w:t>2</w:t>
      </w:r>
      <w:r>
        <w:rPr>
          <w:rFonts w:hint="eastAsia" w:ascii="仿宋_GB2312" w:hAnsi="Segoe UI" w:eastAsia="仿宋_GB2312" w:cs="仿宋_GB2312"/>
          <w:color w:val="333333"/>
          <w:kern w:val="0"/>
          <w:sz w:val="32"/>
          <w:szCs w:val="32"/>
          <w:shd w:val="clear" w:color="auto" w:fill="FFFFFF"/>
          <w:lang w:val="en-US" w:eastAsia="zh-CN" w:bidi="ar"/>
        </w:rPr>
        <w:t>024年台儿庄区教育和体育局共承办市、区人大建议、政协提案共31项，其中区人大建议8项，4项为主办项，4项为协办项；市政协提案7项，6项为主办项，1项为协办项；区政协提案16件，其中主办10件，协办6件，答复满意率100%，吸收采纳率100%。</w:t>
      </w:r>
    </w:p>
    <w:p w14:paraId="0B807DAF">
      <w:pPr>
        <w:pStyle w:val="3"/>
        <w:keepNext w:val="0"/>
        <w:keepLines w:val="0"/>
        <w:pageBreakBefore w:val="0"/>
        <w:widowControl/>
        <w:kinsoku/>
        <w:wordWrap/>
        <w:overflowPunct/>
        <w:autoSpaceDE/>
        <w:autoSpaceDN/>
        <w:bidi w:val="0"/>
        <w:adjustRightInd/>
        <w:spacing w:beforeAutospacing="0" w:afterAutospacing="0" w:line="560" w:lineRule="exact"/>
        <w:ind w:firstLine="640" w:firstLineChars="200"/>
        <w:rPr>
          <w:rFonts w:ascii="仿宋_GB2312" w:hAnsi="Segoe UI" w:eastAsia="仿宋_GB2312" w:cs="仿宋_GB2312"/>
          <w:color w:val="333333"/>
          <w:sz w:val="32"/>
          <w:szCs w:val="32"/>
          <w:shd w:val="clear" w:color="auto" w:fill="FFFFFF"/>
          <w:lang w:bidi="ar"/>
        </w:rPr>
      </w:pPr>
      <w:r>
        <w:rPr>
          <w:rFonts w:hint="eastAsia" w:ascii="楷体_GB2312" w:hAnsi="Segoe UI" w:eastAsia="楷体_GB2312" w:cs="楷体_GB2312"/>
          <w:color w:val="333333"/>
          <w:sz w:val="32"/>
          <w:szCs w:val="32"/>
          <w:shd w:val="clear" w:color="auto" w:fill="FFFFFF"/>
          <w:lang w:bidi="ar"/>
        </w:rPr>
        <w:t>（四）年度政务公开工作创新情况：</w:t>
      </w:r>
      <w:r>
        <w:rPr>
          <w:rFonts w:hint="eastAsia" w:ascii="仿宋_GB2312" w:hAnsi="Segoe UI" w:eastAsia="仿宋_GB2312" w:cs="仿宋_GB2312"/>
          <w:color w:val="333333"/>
          <w:sz w:val="32"/>
          <w:szCs w:val="32"/>
          <w:shd w:val="clear" w:color="auto" w:fill="FFFFFF"/>
          <w:lang w:bidi="ar"/>
        </w:rPr>
        <w:t>无。</w:t>
      </w:r>
    </w:p>
    <w:p w14:paraId="5CA280CE">
      <w:pPr>
        <w:pStyle w:val="3"/>
        <w:keepNext w:val="0"/>
        <w:keepLines w:val="0"/>
        <w:pageBreakBefore w:val="0"/>
        <w:widowControl/>
        <w:kinsoku/>
        <w:wordWrap/>
        <w:overflowPunct/>
        <w:autoSpaceDE/>
        <w:autoSpaceDN/>
        <w:bidi w:val="0"/>
        <w:adjustRightInd/>
        <w:spacing w:beforeAutospacing="0" w:afterAutospacing="0" w:line="560" w:lineRule="exact"/>
        <w:ind w:firstLine="640" w:firstLineChars="200"/>
        <w:rPr>
          <w:rFonts w:ascii="仿宋_GB2312" w:hAnsi="Segoe UI" w:eastAsia="仿宋_GB2312" w:cs="仿宋_GB2312"/>
          <w:color w:val="333333"/>
          <w:sz w:val="32"/>
          <w:szCs w:val="32"/>
          <w:shd w:val="clear" w:color="auto" w:fill="FFFFFF"/>
          <w:lang w:bidi="ar"/>
        </w:rPr>
      </w:pPr>
      <w:r>
        <w:rPr>
          <w:rFonts w:hint="eastAsia" w:ascii="楷体_GB2312" w:hAnsi="Segoe UI" w:eastAsia="楷体_GB2312" w:cs="楷体_GB2312"/>
          <w:color w:val="333333"/>
          <w:sz w:val="32"/>
          <w:szCs w:val="32"/>
          <w:shd w:val="clear" w:color="auto" w:fill="FFFFFF"/>
          <w:lang w:bidi="ar"/>
        </w:rPr>
        <w:t>（五）政府信息公开工作年度报告数据统计需要说明的事项</w:t>
      </w:r>
      <w:r>
        <w:rPr>
          <w:rFonts w:hint="eastAsia" w:ascii="仿宋_GB2312" w:hAnsi="Segoe UI" w:eastAsia="仿宋_GB2312" w:cs="仿宋_GB2312"/>
          <w:color w:val="333333"/>
          <w:sz w:val="32"/>
          <w:szCs w:val="32"/>
          <w:shd w:val="clear" w:color="auto" w:fill="FFFFFF"/>
          <w:lang w:bidi="ar"/>
        </w:rPr>
        <w:t>。报告中所列数据的统计期限自202</w:t>
      </w:r>
      <w:r>
        <w:rPr>
          <w:rFonts w:hint="eastAsia" w:ascii="仿宋_GB2312" w:hAnsi="Segoe UI" w:eastAsia="仿宋_GB2312" w:cs="仿宋_GB2312"/>
          <w:color w:val="333333"/>
          <w:sz w:val="32"/>
          <w:szCs w:val="32"/>
          <w:shd w:val="clear" w:color="auto" w:fill="FFFFFF"/>
          <w:lang w:val="en-US" w:eastAsia="zh-CN" w:bidi="ar"/>
        </w:rPr>
        <w:t>4</w:t>
      </w:r>
      <w:r>
        <w:rPr>
          <w:rFonts w:hint="eastAsia" w:ascii="仿宋_GB2312" w:hAnsi="Segoe UI" w:eastAsia="仿宋_GB2312" w:cs="仿宋_GB2312"/>
          <w:color w:val="333333"/>
          <w:sz w:val="32"/>
          <w:szCs w:val="32"/>
          <w:shd w:val="clear" w:color="auto" w:fill="FFFFFF"/>
          <w:lang w:bidi="ar"/>
        </w:rPr>
        <w:t>年1月1日起至202</w:t>
      </w:r>
      <w:r>
        <w:rPr>
          <w:rFonts w:hint="eastAsia" w:ascii="仿宋_GB2312" w:hAnsi="Segoe UI" w:eastAsia="仿宋_GB2312" w:cs="仿宋_GB2312"/>
          <w:color w:val="333333"/>
          <w:sz w:val="32"/>
          <w:szCs w:val="32"/>
          <w:shd w:val="clear" w:color="auto" w:fill="FFFFFF"/>
          <w:lang w:val="en-US" w:eastAsia="zh-CN" w:bidi="ar"/>
        </w:rPr>
        <w:t>4</w:t>
      </w:r>
      <w:r>
        <w:rPr>
          <w:rFonts w:hint="eastAsia" w:ascii="仿宋_GB2312" w:hAnsi="Segoe UI" w:eastAsia="仿宋_GB2312" w:cs="仿宋_GB2312"/>
          <w:color w:val="333333"/>
          <w:sz w:val="32"/>
          <w:szCs w:val="32"/>
          <w:shd w:val="clear" w:color="auto" w:fill="FFFFFF"/>
          <w:lang w:bidi="ar"/>
        </w:rPr>
        <w:t>年12月31日止。</w:t>
      </w:r>
    </w:p>
    <w:p w14:paraId="23A19150">
      <w:pPr>
        <w:pStyle w:val="3"/>
        <w:keepNext w:val="0"/>
        <w:keepLines w:val="0"/>
        <w:pageBreakBefore w:val="0"/>
        <w:widowControl/>
        <w:kinsoku/>
        <w:wordWrap/>
        <w:overflowPunct/>
        <w:autoSpaceDE/>
        <w:autoSpaceDN/>
        <w:bidi w:val="0"/>
        <w:adjustRightInd/>
        <w:spacing w:beforeAutospacing="0" w:afterAutospacing="0" w:line="560" w:lineRule="exact"/>
        <w:ind w:firstLine="640" w:firstLineChars="200"/>
        <w:rPr>
          <w:rFonts w:ascii="仿宋_GB2312" w:hAnsi="Segoe UI" w:eastAsia="仿宋_GB2312" w:cs="仿宋_GB2312"/>
          <w:color w:val="333333"/>
          <w:sz w:val="32"/>
          <w:szCs w:val="32"/>
          <w:shd w:val="clear" w:color="auto" w:fill="FFFFFF"/>
          <w:lang w:bidi="ar"/>
        </w:rPr>
      </w:pPr>
      <w:r>
        <w:rPr>
          <w:rFonts w:hint="eastAsia" w:ascii="楷体_GB2312" w:hAnsi="Segoe UI" w:eastAsia="楷体_GB2312" w:cs="楷体_GB2312"/>
          <w:color w:val="333333"/>
          <w:sz w:val="32"/>
          <w:szCs w:val="32"/>
          <w:shd w:val="clear" w:color="auto" w:fill="FFFFFF"/>
          <w:lang w:bidi="ar"/>
        </w:rPr>
        <w:t>（六）认为需要报告的其他事项：</w:t>
      </w:r>
      <w:r>
        <w:rPr>
          <w:rFonts w:hint="eastAsia" w:ascii="仿宋_GB2312" w:hAnsi="Segoe UI" w:eastAsia="仿宋_GB2312" w:cs="仿宋_GB2312"/>
          <w:color w:val="333333"/>
          <w:sz w:val="32"/>
          <w:szCs w:val="32"/>
          <w:shd w:val="clear" w:color="auto" w:fill="FFFFFF"/>
          <w:lang w:bidi="ar"/>
        </w:rPr>
        <w:t>无。</w:t>
      </w:r>
    </w:p>
    <w:p w14:paraId="23004DBA">
      <w:pPr>
        <w:pStyle w:val="3"/>
        <w:keepNext w:val="0"/>
        <w:keepLines w:val="0"/>
        <w:pageBreakBefore w:val="0"/>
        <w:widowControl/>
        <w:kinsoku/>
        <w:wordWrap/>
        <w:overflowPunct/>
        <w:autoSpaceDE/>
        <w:autoSpaceDN/>
        <w:bidi w:val="0"/>
        <w:adjustRightInd/>
        <w:spacing w:beforeAutospacing="0" w:afterAutospacing="0" w:line="560" w:lineRule="exact"/>
        <w:ind w:firstLine="640" w:firstLineChars="200"/>
        <w:rPr>
          <w:rFonts w:ascii="仿宋_GB2312" w:hAnsi="Segoe UI" w:eastAsia="仿宋_GB2312" w:cs="仿宋_GB2312"/>
          <w:color w:val="333333"/>
          <w:sz w:val="32"/>
          <w:szCs w:val="32"/>
          <w:shd w:val="clear" w:color="auto" w:fill="FFFFFF"/>
          <w:lang w:bidi="ar"/>
        </w:rPr>
      </w:pPr>
      <w:r>
        <w:rPr>
          <w:rFonts w:hint="eastAsia" w:ascii="仿宋_GB2312" w:hAnsi="Segoe UI" w:eastAsia="仿宋_GB2312" w:cs="仿宋_GB2312"/>
          <w:color w:val="333333"/>
          <w:sz w:val="32"/>
          <w:szCs w:val="32"/>
          <w:shd w:val="clear" w:color="auto" w:fill="FFFFFF"/>
          <w:lang w:bidi="ar"/>
        </w:rPr>
        <w:t>（七）</w:t>
      </w:r>
      <w:r>
        <w:rPr>
          <w:rFonts w:hint="eastAsia" w:ascii="楷体_GB2312" w:hAnsi="Segoe UI" w:eastAsia="楷体_GB2312" w:cs="楷体_GB2312"/>
          <w:color w:val="333333"/>
          <w:sz w:val="32"/>
          <w:szCs w:val="32"/>
          <w:shd w:val="clear" w:color="auto" w:fill="FFFFFF"/>
          <w:lang w:bidi="ar"/>
        </w:rPr>
        <w:t>其他有关文件专门要求通过政府信息公开工作年度报告予以报告的事项：</w:t>
      </w:r>
      <w:r>
        <w:rPr>
          <w:rFonts w:hint="eastAsia" w:ascii="仿宋_GB2312" w:hAnsi="Segoe UI" w:eastAsia="仿宋_GB2312" w:cs="仿宋_GB2312"/>
          <w:color w:val="333333"/>
          <w:sz w:val="32"/>
          <w:szCs w:val="32"/>
          <w:shd w:val="clear" w:color="auto" w:fill="FFFFFF"/>
          <w:lang w:bidi="ar"/>
        </w:rPr>
        <w:t>无。</w:t>
      </w:r>
    </w:p>
    <w:p w14:paraId="0201AC53">
      <w:pPr>
        <w:keepNext w:val="0"/>
        <w:keepLines w:val="0"/>
        <w:pageBreakBefore w:val="0"/>
        <w:widowControl/>
        <w:shd w:val="clear" w:color="auto" w:fill="FFFFFF"/>
        <w:kinsoku/>
        <w:wordWrap/>
        <w:overflowPunct/>
        <w:autoSpaceDE/>
        <w:autoSpaceDN/>
        <w:bidi w:val="0"/>
        <w:adjustRightInd/>
        <w:spacing w:line="560" w:lineRule="exact"/>
        <w:ind w:firstLine="540" w:firstLineChars="200"/>
        <w:textAlignment w:val="baseline"/>
        <w:rPr>
          <w:rFonts w:ascii="Segoe UI" w:hAnsi="Segoe UI" w:eastAsia="Segoe UI" w:cs="Segoe UI"/>
          <w:color w:val="333333"/>
          <w:sz w:val="27"/>
          <w:szCs w:val="27"/>
        </w:rPr>
      </w:pPr>
      <w:r>
        <w:rPr>
          <w:rFonts w:ascii="Segoe UI" w:hAnsi="Segoe UI" w:eastAsia="Segoe UI" w:cs="Segoe UI"/>
          <w:color w:val="333333"/>
          <w:kern w:val="0"/>
          <w:sz w:val="27"/>
          <w:szCs w:val="27"/>
          <w:shd w:val="clear" w:color="auto" w:fill="FFFFFF"/>
          <w:lang w:bidi="ar"/>
        </w:rPr>
        <w:t> </w:t>
      </w:r>
    </w:p>
    <w:p w14:paraId="0FCDDFAE">
      <w:pPr>
        <w:keepNext w:val="0"/>
        <w:keepLines w:val="0"/>
        <w:pageBreakBefore w:val="0"/>
        <w:widowControl/>
        <w:shd w:val="clear" w:color="auto" w:fill="FFFFFF"/>
        <w:kinsoku/>
        <w:wordWrap/>
        <w:overflowPunct/>
        <w:autoSpaceDE/>
        <w:autoSpaceDN/>
        <w:bidi w:val="0"/>
        <w:adjustRightInd/>
        <w:spacing w:line="560" w:lineRule="exact"/>
        <w:ind w:firstLine="640" w:firstLineChars="200"/>
        <w:jc w:val="right"/>
        <w:textAlignment w:val="baseline"/>
        <w:rPr>
          <w:rFonts w:ascii="Segoe UI" w:hAnsi="Segoe UI" w:eastAsia="Segoe UI" w:cs="Segoe UI"/>
          <w:color w:val="333333"/>
          <w:sz w:val="27"/>
          <w:szCs w:val="27"/>
        </w:rPr>
      </w:pPr>
      <w:r>
        <w:rPr>
          <w:rFonts w:hint="eastAsia" w:ascii="仿宋_GB2312" w:hAnsi="Segoe UI" w:eastAsia="仿宋_GB2312" w:cs="仿宋_GB2312"/>
          <w:color w:val="333333"/>
          <w:kern w:val="0"/>
          <w:sz w:val="32"/>
          <w:szCs w:val="32"/>
          <w:shd w:val="clear" w:color="auto" w:fill="FFFFFF"/>
          <w:lang w:bidi="ar"/>
        </w:rPr>
        <w:t>台儿庄区教育和体育局</w:t>
      </w:r>
    </w:p>
    <w:p w14:paraId="11725CCE">
      <w:pPr>
        <w:keepNext w:val="0"/>
        <w:keepLines w:val="0"/>
        <w:pageBreakBefore w:val="0"/>
        <w:widowControl/>
        <w:shd w:val="clear" w:color="auto" w:fill="FFFFFF"/>
        <w:kinsoku/>
        <w:wordWrap/>
        <w:overflowPunct/>
        <w:autoSpaceDE/>
        <w:autoSpaceDN/>
        <w:bidi w:val="0"/>
        <w:adjustRightInd/>
        <w:spacing w:line="560" w:lineRule="exact"/>
        <w:ind w:firstLine="640" w:firstLineChars="200"/>
        <w:jc w:val="right"/>
        <w:textAlignment w:val="baseline"/>
        <w:rPr>
          <w:rFonts w:ascii="Segoe UI" w:hAnsi="Segoe UI" w:eastAsia="Segoe UI" w:cs="Segoe UI"/>
          <w:color w:val="333333"/>
          <w:sz w:val="27"/>
          <w:szCs w:val="27"/>
        </w:rPr>
      </w:pPr>
      <w:r>
        <w:rPr>
          <w:rFonts w:hint="eastAsia" w:ascii="仿宋_GB2312" w:hAnsi="Segoe UI" w:eastAsia="仿宋_GB2312" w:cs="仿宋_GB2312"/>
          <w:color w:val="333333"/>
          <w:kern w:val="0"/>
          <w:sz w:val="32"/>
          <w:szCs w:val="32"/>
          <w:shd w:val="clear" w:color="auto" w:fill="FFFFFF"/>
          <w:lang w:bidi="ar"/>
        </w:rPr>
        <w:t>202</w:t>
      </w:r>
      <w:r>
        <w:rPr>
          <w:rFonts w:hint="eastAsia" w:ascii="仿宋_GB2312" w:hAnsi="Segoe UI" w:eastAsia="仿宋_GB2312" w:cs="仿宋_GB2312"/>
          <w:color w:val="333333"/>
          <w:kern w:val="0"/>
          <w:sz w:val="32"/>
          <w:szCs w:val="32"/>
          <w:shd w:val="clear" w:color="auto" w:fill="FFFFFF"/>
          <w:lang w:val="en-US" w:eastAsia="zh-CN" w:bidi="ar"/>
        </w:rPr>
        <w:t>5</w:t>
      </w:r>
      <w:r>
        <w:rPr>
          <w:rFonts w:hint="eastAsia" w:ascii="仿宋_GB2312" w:hAnsi="Segoe UI" w:eastAsia="仿宋_GB2312" w:cs="仿宋_GB2312"/>
          <w:color w:val="333333"/>
          <w:kern w:val="0"/>
          <w:sz w:val="32"/>
          <w:szCs w:val="32"/>
          <w:shd w:val="clear" w:color="auto" w:fill="FFFFFF"/>
          <w:lang w:bidi="ar"/>
        </w:rPr>
        <w:t>年1月1</w:t>
      </w:r>
      <w:r>
        <w:rPr>
          <w:rFonts w:hint="eastAsia" w:ascii="仿宋_GB2312" w:hAnsi="Segoe UI" w:eastAsia="仿宋_GB2312" w:cs="仿宋_GB2312"/>
          <w:color w:val="333333"/>
          <w:kern w:val="0"/>
          <w:sz w:val="32"/>
          <w:szCs w:val="32"/>
          <w:shd w:val="clear" w:color="auto" w:fill="FFFFFF"/>
          <w:lang w:val="en-US" w:eastAsia="zh-CN" w:bidi="ar"/>
        </w:rPr>
        <w:t>6</w:t>
      </w:r>
      <w:r>
        <w:rPr>
          <w:rFonts w:hint="eastAsia" w:ascii="仿宋_GB2312" w:hAnsi="Segoe UI" w:eastAsia="仿宋_GB2312" w:cs="仿宋_GB2312"/>
          <w:color w:val="333333"/>
          <w:kern w:val="0"/>
          <w:sz w:val="32"/>
          <w:szCs w:val="32"/>
          <w:shd w:val="clear" w:color="auto" w:fill="FFFFFF"/>
          <w:lang w:bidi="ar"/>
        </w:rPr>
        <w:t>日</w:t>
      </w:r>
    </w:p>
    <w:p w14:paraId="7128649A"/>
    <w:sectPr>
      <w:pgSz w:w="11906" w:h="16838"/>
      <w:pgMar w:top="1984"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EA50C3"/>
    <w:multiLevelType w:val="multilevel"/>
    <w:tmpl w:val="79EA50C3"/>
    <w:lvl w:ilvl="0" w:tentative="0">
      <w:start w:val="6"/>
      <w:numFmt w:val="japaneseCounting"/>
      <w:lvlText w:val="%1、"/>
      <w:lvlJc w:val="left"/>
      <w:pPr>
        <w:ind w:left="1360" w:hanging="720"/>
      </w:pPr>
      <w:rPr>
        <w:rFonts w:hint="default" w:ascii="黑体" w:hAnsi="宋体" w:eastAsia="黑体" w:cs="黑体"/>
        <w:sz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51790"/>
    <w:rsid w:val="05F36664"/>
    <w:rsid w:val="0A2267FB"/>
    <w:rsid w:val="0AF3740A"/>
    <w:rsid w:val="1247192C"/>
    <w:rsid w:val="16CC38A6"/>
    <w:rsid w:val="24141470"/>
    <w:rsid w:val="33E47230"/>
    <w:rsid w:val="3AB4342E"/>
    <w:rsid w:val="46690BD8"/>
    <w:rsid w:val="47CB3DF4"/>
    <w:rsid w:val="547F5DE1"/>
    <w:rsid w:val="79216D97"/>
    <w:rsid w:val="7FF51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2659</Words>
  <Characters>2778</Characters>
  <Lines>0</Lines>
  <Paragraphs>0</Paragraphs>
  <TotalTime>68</TotalTime>
  <ScaleCrop>false</ScaleCrop>
  <LinksUpToDate>false</LinksUpToDate>
  <CharactersWithSpaces>2781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2025-01-13T03:24:00Z</dcterms:created>
  <dc:creator>勇敢的心</dc:creator>
  <cp:lastModifiedBy>勇敢的心</cp:lastModifiedBy>
  <cp:lastPrinted>2025-01-15T06:12:00Z</cp:lastPrinted>
  <dcterms:modified xsi:type="dcterms:W3CDTF">2025-01-17T07:41:28Z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DED1D73846DD4183A74BA4D6DD848439_13</vt:lpwstr>
  </property>
  <property fmtid="{D5CDD505-2E9C-101B-9397-08002B2CF9AE}" pid="4" name="KSOTemplateDocerSaveRecord">
    <vt:lpwstr>eyJoZGlkIjoiODQwOGVlYzg2NTVjNmVmYTE4NDQ3NzhlY2E3NzIyZGMiLCJ1c2VySWQiOiI0Mzc5MzE1NDIifQ==</vt:lpwstr>
  </property>
</Properties>
</file>