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EF" w:rsidRDefault="00BE390D">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枣庄市台儿庄区人民政府办公室</w:t>
      </w:r>
    </w:p>
    <w:p w:rsidR="004242EF" w:rsidRDefault="00BE390D">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shd w:val="clear" w:color="auto" w:fill="FFFFFF"/>
        </w:rPr>
        <w:t>202</w:t>
      </w:r>
      <w:r w:rsidR="00315CAD">
        <w:rPr>
          <w:rFonts w:ascii="方正小标宋简体" w:eastAsia="方正小标宋简体" w:hAnsi="方正小标宋简体" w:cs="方正小标宋简体"/>
          <w:bCs/>
          <w:color w:val="333333"/>
          <w:sz w:val="44"/>
          <w:szCs w:val="44"/>
          <w:shd w:val="clear" w:color="auto" w:fill="FFFFFF"/>
        </w:rPr>
        <w:t>4</w:t>
      </w:r>
      <w:r>
        <w:rPr>
          <w:rFonts w:ascii="方正小标宋简体" w:eastAsia="方正小标宋简体" w:hAnsi="方正小标宋简体" w:cs="方正小标宋简体" w:hint="eastAsia"/>
          <w:bCs/>
          <w:color w:val="333333"/>
          <w:sz w:val="44"/>
          <w:szCs w:val="44"/>
          <w:shd w:val="clear" w:color="auto" w:fill="FFFFFF"/>
        </w:rPr>
        <w:t>年政府信息公开工作年度报告</w:t>
      </w:r>
    </w:p>
    <w:p w:rsidR="004242EF" w:rsidRDefault="004242EF">
      <w:pPr>
        <w:pStyle w:val="a7"/>
        <w:shd w:val="clear" w:color="auto" w:fill="FFFFFF"/>
        <w:spacing w:before="0" w:beforeAutospacing="0" w:after="0" w:afterAutospacing="0" w:line="560" w:lineRule="exact"/>
        <w:jc w:val="both"/>
        <w:rPr>
          <w:rFonts w:ascii="仿宋_GB2312" w:eastAsia="仿宋_GB2312" w:cs="宋体"/>
          <w:color w:val="333333"/>
          <w:szCs w:val="24"/>
        </w:rPr>
      </w:pPr>
    </w:p>
    <w:p w:rsidR="004242EF" w:rsidRDefault="00BE390D">
      <w:pPr>
        <w:pStyle w:val="a7"/>
        <w:shd w:val="clear" w:color="auto" w:fill="FFFFFF"/>
        <w:wordWrap w:val="0"/>
        <w:spacing w:before="0" w:beforeAutospacing="0" w:after="0" w:afterAutospacing="0" w:line="560" w:lineRule="exact"/>
        <w:ind w:firstLineChars="200" w:firstLine="617"/>
        <w:jc w:val="both"/>
        <w:rPr>
          <w:rFonts w:ascii="仿宋_GB2312" w:eastAsia="仿宋_GB2312" w:hAnsi="黑体" w:cs="黑体"/>
          <w:color w:val="333333"/>
          <w:sz w:val="32"/>
          <w:szCs w:val="32"/>
          <w:shd w:val="clear" w:color="auto" w:fill="FFFFFF"/>
        </w:rPr>
      </w:pPr>
      <w:r>
        <w:rPr>
          <w:rFonts w:ascii="仿宋_GB2312" w:eastAsia="仿宋_GB2312" w:hAnsi="黑体" w:cs="黑体" w:hint="eastAsia"/>
          <w:color w:val="333333"/>
          <w:sz w:val="32"/>
          <w:szCs w:val="32"/>
          <w:shd w:val="clear" w:color="auto" w:fill="FFFFFF"/>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六个部分。本年度报告中所列数据统计期限从202</w:t>
      </w:r>
      <w:r w:rsidR="00315CAD">
        <w:rPr>
          <w:rFonts w:ascii="仿宋_GB2312" w:eastAsia="仿宋_GB2312" w:hAnsi="黑体" w:cs="黑体"/>
          <w:color w:val="333333"/>
          <w:sz w:val="32"/>
          <w:szCs w:val="32"/>
          <w:shd w:val="clear" w:color="auto" w:fill="FFFFFF"/>
        </w:rPr>
        <w:t>4</w:t>
      </w:r>
      <w:r>
        <w:rPr>
          <w:rFonts w:ascii="仿宋_GB2312" w:eastAsia="仿宋_GB2312" w:hAnsi="黑体" w:cs="黑体" w:hint="eastAsia"/>
          <w:color w:val="333333"/>
          <w:sz w:val="32"/>
          <w:szCs w:val="32"/>
          <w:shd w:val="clear" w:color="auto" w:fill="FFFFFF"/>
        </w:rPr>
        <w:t>年1月1日到202</w:t>
      </w:r>
      <w:r w:rsidR="00315CAD">
        <w:rPr>
          <w:rFonts w:ascii="仿宋_GB2312" w:eastAsia="仿宋_GB2312" w:hAnsi="黑体" w:cs="黑体"/>
          <w:color w:val="333333"/>
          <w:sz w:val="32"/>
          <w:szCs w:val="32"/>
          <w:shd w:val="clear" w:color="auto" w:fill="FFFFFF"/>
        </w:rPr>
        <w:t>4</w:t>
      </w:r>
      <w:r>
        <w:rPr>
          <w:rFonts w:ascii="仿宋_GB2312" w:eastAsia="仿宋_GB2312" w:hAnsi="黑体" w:cs="黑体" w:hint="eastAsia"/>
          <w:color w:val="333333"/>
          <w:sz w:val="32"/>
          <w:szCs w:val="32"/>
          <w:shd w:val="clear" w:color="auto" w:fill="FFFFFF"/>
        </w:rPr>
        <w:t>年12月31日。本年度报告电子版可从枣庄市</w:t>
      </w:r>
      <w:r>
        <w:rPr>
          <w:rFonts w:ascii="仿宋_GB2312" w:eastAsia="仿宋_GB2312" w:hAnsi="黑体" w:cs="黑体"/>
          <w:color w:val="333333"/>
          <w:sz w:val="32"/>
          <w:szCs w:val="32"/>
          <w:shd w:val="clear" w:color="auto" w:fill="FFFFFF"/>
        </w:rPr>
        <w:t>台儿庄</w:t>
      </w:r>
      <w:r>
        <w:rPr>
          <w:rFonts w:ascii="仿宋_GB2312" w:eastAsia="仿宋_GB2312" w:hAnsi="黑体" w:cs="黑体" w:hint="eastAsia"/>
          <w:color w:val="333333"/>
          <w:sz w:val="32"/>
          <w:szCs w:val="32"/>
          <w:shd w:val="clear" w:color="auto" w:fill="FFFFFF"/>
        </w:rPr>
        <w:t>区人民政府门户网站“台儿庄区人民政府”（</w:t>
      </w:r>
      <w:r>
        <w:rPr>
          <w:rFonts w:ascii="仿宋_GB2312" w:eastAsia="仿宋_GB2312" w:hAnsi="黑体" w:cs="黑体"/>
          <w:color w:val="333333"/>
          <w:sz w:val="32"/>
          <w:szCs w:val="32"/>
          <w:shd w:val="clear" w:color="auto" w:fill="FFFFFF"/>
        </w:rPr>
        <w:t>http://www.tez.gov.cn/</w:t>
      </w:r>
      <w:r>
        <w:rPr>
          <w:rFonts w:ascii="仿宋_GB2312" w:eastAsia="仿宋_GB2312" w:hAnsi="黑体" w:cs="黑体" w:hint="eastAsia"/>
          <w:color w:val="333333"/>
          <w:sz w:val="32"/>
          <w:szCs w:val="32"/>
          <w:shd w:val="clear" w:color="auto" w:fill="FFFFFF"/>
        </w:rPr>
        <w:t>）查阅或下载。公众如需进一步咨询了解相关信息，请与枣庄市</w:t>
      </w:r>
      <w:r>
        <w:rPr>
          <w:rFonts w:ascii="仿宋_GB2312" w:eastAsia="仿宋_GB2312" w:hAnsi="黑体" w:cs="黑体"/>
          <w:color w:val="333333"/>
          <w:sz w:val="32"/>
          <w:szCs w:val="32"/>
          <w:shd w:val="clear" w:color="auto" w:fill="FFFFFF"/>
        </w:rPr>
        <w:t>台儿庄</w:t>
      </w:r>
      <w:r>
        <w:rPr>
          <w:rFonts w:ascii="仿宋_GB2312" w:eastAsia="仿宋_GB2312" w:hAnsi="黑体" w:cs="黑体" w:hint="eastAsia"/>
          <w:color w:val="333333"/>
          <w:sz w:val="32"/>
          <w:szCs w:val="32"/>
          <w:shd w:val="clear" w:color="auto" w:fill="FFFFFF"/>
        </w:rPr>
        <w:t>区人民政府办公室联系（地址：枣庄市台儿庄区金光路75号；电话：</w:t>
      </w:r>
      <w:r>
        <w:rPr>
          <w:rFonts w:ascii="仿宋_GB2312" w:eastAsia="仿宋_GB2312" w:hAnsi="黑体" w:cs="黑体"/>
          <w:color w:val="333333"/>
          <w:sz w:val="32"/>
          <w:szCs w:val="32"/>
          <w:shd w:val="clear" w:color="auto" w:fill="FFFFFF"/>
        </w:rPr>
        <w:t>0632-6611582</w:t>
      </w:r>
      <w:r>
        <w:rPr>
          <w:rFonts w:ascii="仿宋_GB2312" w:eastAsia="仿宋_GB2312" w:hAnsi="黑体" w:cs="黑体" w:hint="eastAsia"/>
          <w:color w:val="333333"/>
          <w:sz w:val="32"/>
          <w:szCs w:val="32"/>
          <w:shd w:val="clear" w:color="auto" w:fill="FFFFFF"/>
        </w:rPr>
        <w:t>；邮政编码</w:t>
      </w:r>
      <w:r>
        <w:rPr>
          <w:rFonts w:ascii="仿宋_GB2312" w:eastAsia="仿宋_GB2312" w:hAnsi="黑体" w:cs="黑体"/>
          <w:color w:val="333333"/>
          <w:sz w:val="32"/>
          <w:szCs w:val="32"/>
          <w:shd w:val="clear" w:color="auto" w:fill="FFFFFF"/>
        </w:rPr>
        <w:t>：</w:t>
      </w:r>
      <w:r>
        <w:rPr>
          <w:rFonts w:ascii="仿宋_GB2312" w:eastAsia="仿宋_GB2312" w:hAnsi="黑体" w:cs="黑体" w:hint="eastAsia"/>
          <w:color w:val="333333"/>
          <w:sz w:val="32"/>
          <w:szCs w:val="32"/>
          <w:shd w:val="clear" w:color="auto" w:fill="FFFFFF"/>
        </w:rPr>
        <w:t>277400；电子邮箱：tezxxzx</w:t>
      </w:r>
      <w:r>
        <w:rPr>
          <w:rFonts w:ascii="仿宋_GB2312" w:eastAsia="仿宋_GB2312" w:hAnsi="黑体" w:cs="黑体"/>
          <w:color w:val="333333"/>
          <w:sz w:val="32"/>
          <w:szCs w:val="32"/>
          <w:shd w:val="clear" w:color="auto" w:fill="FFFFFF"/>
        </w:rPr>
        <w:t>@zz.shandong.cn</w:t>
      </w:r>
      <w:r>
        <w:rPr>
          <w:rFonts w:ascii="仿宋_GB2312" w:eastAsia="仿宋_GB2312" w:hAnsi="黑体" w:cs="黑体" w:hint="eastAsia"/>
          <w:color w:val="333333"/>
          <w:sz w:val="32"/>
          <w:szCs w:val="32"/>
          <w:shd w:val="clear" w:color="auto" w:fill="FFFFFF"/>
        </w:rPr>
        <w:t>）。</w:t>
      </w:r>
    </w:p>
    <w:p w:rsidR="004242EF" w:rsidRDefault="00BE390D">
      <w:pPr>
        <w:pStyle w:val="a7"/>
        <w:shd w:val="clear" w:color="auto" w:fill="FFFFFF"/>
        <w:spacing w:before="0" w:beforeAutospacing="0" w:after="0" w:afterAutospacing="0" w:line="560" w:lineRule="exact"/>
        <w:ind w:firstLineChars="200" w:firstLine="617"/>
        <w:jc w:val="both"/>
        <w:rPr>
          <w:rFonts w:ascii="仿宋_GB2312" w:eastAsia="仿宋_GB2312"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一、总体情况</w:t>
      </w:r>
    </w:p>
    <w:p w:rsidR="004242EF" w:rsidRDefault="00113992">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Pr>
          <w:rFonts w:ascii="仿宋_GB2312" w:eastAsia="仿宋_GB2312" w:hAnsi="仿宋_GB2312" w:cs="仿宋_GB2312"/>
          <w:sz w:val="32"/>
          <w:szCs w:val="32"/>
        </w:rPr>
        <w:t>，</w:t>
      </w:r>
      <w:r w:rsidR="001E279F" w:rsidRPr="001E279F">
        <w:rPr>
          <w:rFonts w:ascii="仿宋_GB2312" w:eastAsia="仿宋_GB2312" w:hAnsi="仿宋_GB2312" w:cs="仿宋_GB2312" w:hint="eastAsia"/>
          <w:sz w:val="32"/>
          <w:szCs w:val="32"/>
        </w:rPr>
        <w:t>枣庄市台儿庄区人民政府办公室坚持以习近平新时代中国特色社会主义思想为指导，深入贯彻《中华人民共和国政府信息公开条例》</w:t>
      </w:r>
      <w:r w:rsidR="001E279F">
        <w:rPr>
          <w:rFonts w:ascii="仿宋_GB2312" w:eastAsia="仿宋_GB2312" w:hAnsi="仿宋_GB2312" w:cs="仿宋_GB2312" w:hint="eastAsia"/>
          <w:sz w:val="32"/>
          <w:szCs w:val="32"/>
        </w:rPr>
        <w:t>，</w:t>
      </w:r>
      <w:r w:rsidR="001E279F" w:rsidRPr="001E279F">
        <w:rPr>
          <w:rFonts w:ascii="仿宋_GB2312" w:eastAsia="仿宋_GB2312" w:hAnsi="仿宋_GB2312" w:cs="仿宋_GB2312" w:hint="eastAsia"/>
          <w:sz w:val="32"/>
          <w:szCs w:val="32"/>
        </w:rPr>
        <w:t>严格落实国家、省、市全面推进政务公开的各项工作要求。紧密围绕区委、区政府的核心工作，聚焦群众关心关切的焦点热点问题，全方位提升政务公开的质量与实效，</w:t>
      </w:r>
      <w:r w:rsidR="001E279F">
        <w:rPr>
          <w:rFonts w:ascii="仿宋_GB2312" w:eastAsia="仿宋_GB2312" w:hAnsi="仿宋_GB2312" w:cs="仿宋_GB2312" w:hint="eastAsia"/>
          <w:sz w:val="32"/>
          <w:szCs w:val="32"/>
        </w:rPr>
        <w:t>不断</w:t>
      </w:r>
      <w:r w:rsidR="001E279F" w:rsidRPr="001E279F">
        <w:rPr>
          <w:rFonts w:ascii="仿宋_GB2312" w:eastAsia="仿宋_GB2312" w:hAnsi="仿宋_GB2312" w:cs="仿宋_GB2312" w:hint="eastAsia"/>
          <w:sz w:val="32"/>
          <w:szCs w:val="32"/>
        </w:rPr>
        <w:lastRenderedPageBreak/>
        <w:t>增强政府工作的透明度和公信力，切实提升人民群众的获得感与满意度。</w:t>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1.主动公开情况。</w:t>
      </w:r>
    </w:p>
    <w:p w:rsidR="00BD34E7" w:rsidRDefault="00BD34E7">
      <w:pPr>
        <w:spacing w:line="560" w:lineRule="exact"/>
        <w:ind w:firstLineChars="200" w:firstLine="617"/>
        <w:rPr>
          <w:rFonts w:ascii="仿宋_GB2312" w:eastAsia="仿宋_GB2312" w:hAnsi="仿宋_GB2312" w:cs="仿宋_GB2312"/>
          <w:sz w:val="32"/>
          <w:szCs w:val="32"/>
        </w:rPr>
      </w:pPr>
      <w:r w:rsidRPr="00BD34E7">
        <w:rPr>
          <w:rFonts w:ascii="仿宋_GB2312" w:eastAsia="仿宋_GB2312" w:hAnsi="仿宋_GB2312" w:cs="仿宋_GB2312" w:hint="eastAsia"/>
          <w:sz w:val="32"/>
          <w:szCs w:val="32"/>
        </w:rPr>
        <w:t>全年累计在政府门户网站公开各类信息4398条，编发政府公报3期；累计公开发布政策文件17件，其中行政规范性文件4件；开展各类形式的政策解读26次，其中主要负责人解读3次，专家解读3次，媒体解读5次，简明问答6次，图文解读7次，视频解读1次，音频解读1次。</w:t>
      </w:r>
    </w:p>
    <w:p w:rsidR="004242EF" w:rsidRDefault="00BE390D">
      <w:pPr>
        <w:spacing w:line="560" w:lineRule="exact"/>
        <w:ind w:firstLineChars="200" w:firstLine="617"/>
        <w:rPr>
          <w:rFonts w:ascii="楷体_GB2312" w:eastAsia="楷体_GB2312" w:hAnsi="仿宋_GB2312" w:cs="仿宋_GB2312"/>
          <w:color w:val="FF0000"/>
          <w:sz w:val="32"/>
          <w:szCs w:val="32"/>
        </w:rPr>
      </w:pPr>
      <w:r>
        <w:rPr>
          <w:rFonts w:ascii="楷体_GB2312" w:eastAsia="楷体_GB2312" w:hAnsi="仿宋_GB2312" w:cs="仿宋_GB2312" w:hint="eastAsia"/>
          <w:color w:val="000000" w:themeColor="text1"/>
          <w:sz w:val="32"/>
          <w:szCs w:val="32"/>
        </w:rPr>
        <w:t>2.依申请公开工作情况。</w:t>
      </w:r>
    </w:p>
    <w:p w:rsidR="000515AC" w:rsidRDefault="00F90CC9" w:rsidP="00620BC0">
      <w:pPr>
        <w:spacing w:line="560" w:lineRule="exact"/>
        <w:ind w:firstLineChars="200" w:firstLine="617"/>
        <w:rPr>
          <w:rFonts w:ascii="仿宋_GB2312" w:eastAsia="仿宋_GB2312" w:hAnsi="仿宋_GB2312" w:cs="仿宋_GB2312"/>
          <w:sz w:val="32"/>
          <w:szCs w:val="32"/>
        </w:rPr>
      </w:pPr>
      <w:r w:rsidRPr="00F90CC9">
        <w:rPr>
          <w:rFonts w:ascii="仿宋_GB2312" w:eastAsia="仿宋_GB2312" w:hAnsi="仿宋_GB2312" w:cs="仿宋_GB2312" w:hint="eastAsia"/>
          <w:sz w:val="32"/>
          <w:szCs w:val="32"/>
        </w:rPr>
        <w:t>遵循公正、公平、合法、便民的原则，不断提高工作质量和效率，严格规范办理流程。</w:t>
      </w:r>
      <w:r w:rsidR="00BD34E7" w:rsidRPr="00BD34E7">
        <w:rPr>
          <w:rFonts w:ascii="仿宋_GB2312" w:eastAsia="仿宋_GB2312" w:hAnsi="仿宋_GB2312" w:cs="仿宋_GB2312" w:hint="eastAsia"/>
          <w:sz w:val="32"/>
          <w:szCs w:val="32"/>
        </w:rPr>
        <w:t>本年度区政府办公室共收到政府信息公开申请4件，全部依法依规办理，</w:t>
      </w:r>
      <w:r w:rsidR="008E7C97">
        <w:rPr>
          <w:rFonts w:ascii="仿宋_GB2312" w:eastAsia="仿宋_GB2312" w:hAnsi="仿宋_GB2312" w:cs="仿宋_GB2312" w:hint="eastAsia"/>
          <w:sz w:val="32"/>
          <w:szCs w:val="32"/>
        </w:rPr>
        <w:t>其中</w:t>
      </w:r>
      <w:r w:rsidR="008E7C97">
        <w:rPr>
          <w:rFonts w:ascii="仿宋_GB2312" w:eastAsia="仿宋_GB2312" w:hAnsi="仿宋_GB2312" w:cs="仿宋_GB2312"/>
          <w:sz w:val="32"/>
          <w:szCs w:val="32"/>
        </w:rPr>
        <w:t>予以公开</w:t>
      </w:r>
      <w:r w:rsidR="008E7C97">
        <w:rPr>
          <w:rFonts w:ascii="仿宋_GB2312" w:eastAsia="仿宋_GB2312" w:hAnsi="仿宋_GB2312" w:cs="仿宋_GB2312" w:hint="eastAsia"/>
          <w:sz w:val="32"/>
          <w:szCs w:val="32"/>
        </w:rPr>
        <w:t>1件</w:t>
      </w:r>
      <w:r w:rsidR="008E7C97">
        <w:rPr>
          <w:rFonts w:ascii="仿宋_GB2312" w:eastAsia="仿宋_GB2312" w:hAnsi="仿宋_GB2312" w:cs="仿宋_GB2312"/>
          <w:sz w:val="32"/>
          <w:szCs w:val="32"/>
        </w:rPr>
        <w:t>，部分公开</w:t>
      </w:r>
      <w:r w:rsidR="008E7C97">
        <w:rPr>
          <w:rFonts w:ascii="仿宋_GB2312" w:eastAsia="仿宋_GB2312" w:hAnsi="仿宋_GB2312" w:cs="仿宋_GB2312" w:hint="eastAsia"/>
          <w:sz w:val="32"/>
          <w:szCs w:val="32"/>
        </w:rPr>
        <w:t>3件</w:t>
      </w:r>
      <w:r w:rsidR="008E7C97">
        <w:rPr>
          <w:rFonts w:ascii="仿宋_GB2312" w:eastAsia="仿宋_GB2312" w:hAnsi="仿宋_GB2312" w:cs="仿宋_GB2312"/>
          <w:sz w:val="32"/>
          <w:szCs w:val="32"/>
        </w:rPr>
        <w:t>，</w:t>
      </w:r>
      <w:r w:rsidR="00BD34E7" w:rsidRPr="00BD34E7">
        <w:rPr>
          <w:rFonts w:ascii="仿宋_GB2312" w:eastAsia="仿宋_GB2312" w:hAnsi="仿宋_GB2312" w:cs="仿宋_GB2312" w:hint="eastAsia"/>
          <w:sz w:val="32"/>
          <w:szCs w:val="32"/>
        </w:rPr>
        <w:t>未发生因依申请公开而引发行政诉讼、行政复议的情况。</w:t>
      </w: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hint="eastAsia"/>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763C4E" w:rsidRDefault="00D95282" w:rsidP="00763C4E">
      <w:pPr>
        <w:spacing w:line="560" w:lineRule="exact"/>
        <w:rPr>
          <w:rFonts w:ascii="楷体_GB2312" w:eastAsia="楷体_GB2312" w:hAnsi="仿宋_GB2312" w:cs="仿宋_GB2312" w:hint="eastAsia"/>
          <w:color w:val="000000" w:themeColor="text1"/>
          <w:sz w:val="32"/>
          <w:szCs w:val="32"/>
        </w:rPr>
      </w:pPr>
      <w:r>
        <w:rPr>
          <w:rFonts w:ascii="楷体_GB2312" w:eastAsia="楷体_GB2312" w:hAnsi="仿宋_GB2312" w:cs="仿宋_GB2312" w:hint="eastAsia"/>
          <w:noProof/>
          <w:color w:val="000000" w:themeColor="text1"/>
          <w:sz w:val="32"/>
          <w:szCs w:val="32"/>
        </w:rPr>
        <w:drawing>
          <wp:anchor distT="0" distB="0" distL="114300" distR="114300" simplePos="0" relativeHeight="251658240" behindDoc="0" locked="0" layoutInCell="1" allowOverlap="1" wp14:anchorId="56B96296" wp14:editId="2107E63E">
            <wp:simplePos x="0" y="0"/>
            <wp:positionH relativeFrom="column">
              <wp:posOffset>1270</wp:posOffset>
            </wp:positionH>
            <wp:positionV relativeFrom="paragraph">
              <wp:posOffset>-2914650</wp:posOffset>
            </wp:positionV>
            <wp:extent cx="5486400" cy="320040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lastRenderedPageBreak/>
        <w:t>3.政府信息管理情况。</w:t>
      </w:r>
    </w:p>
    <w:p w:rsidR="004242EF" w:rsidRDefault="008301DD">
      <w:pPr>
        <w:spacing w:line="560" w:lineRule="exact"/>
        <w:ind w:firstLineChars="200" w:firstLine="617"/>
        <w:rPr>
          <w:rFonts w:ascii="仿宋_GB2312" w:eastAsia="仿宋_GB2312" w:hAnsi="仿宋_GB2312" w:cs="仿宋_GB2312"/>
          <w:sz w:val="32"/>
          <w:szCs w:val="32"/>
        </w:rPr>
      </w:pPr>
      <w:r w:rsidRPr="00F90CC9">
        <w:rPr>
          <w:rFonts w:ascii="仿宋_GB2312" w:eastAsia="仿宋_GB2312" w:hAnsi="仿宋_GB2312" w:cs="仿宋_GB2312" w:hint="eastAsia"/>
          <w:sz w:val="32"/>
          <w:szCs w:val="32"/>
        </w:rPr>
        <w:t>进一步规范政府信息管理，严格落实政府信息发布“三审三校”制度，明确各个环节的责任，确保政府信息发布权威准确、及时高效。</w:t>
      </w:r>
      <w:r w:rsidR="00F90CC9" w:rsidRPr="00F90CC9">
        <w:rPr>
          <w:rFonts w:ascii="仿宋_GB2312" w:eastAsia="仿宋_GB2312" w:hAnsi="仿宋_GB2312" w:cs="仿宋_GB2312" w:hint="eastAsia"/>
          <w:sz w:val="32"/>
          <w:szCs w:val="32"/>
        </w:rPr>
        <w:t>优化主动公开目录，结合工作实际和法律更新情况，重新编制</w:t>
      </w:r>
      <w:r w:rsidR="00A9416D">
        <w:rPr>
          <w:rFonts w:ascii="仿宋_GB2312" w:eastAsia="仿宋_GB2312" w:hAnsi="仿宋_GB2312" w:cs="仿宋_GB2312" w:hint="eastAsia"/>
          <w:sz w:val="32"/>
          <w:szCs w:val="32"/>
        </w:rPr>
        <w:t>全区</w:t>
      </w:r>
      <w:r w:rsidR="00A9416D">
        <w:rPr>
          <w:rFonts w:ascii="仿宋_GB2312" w:eastAsia="仿宋_GB2312" w:hAnsi="仿宋_GB2312" w:cs="仿宋_GB2312"/>
          <w:sz w:val="32"/>
          <w:szCs w:val="32"/>
        </w:rPr>
        <w:t>及</w:t>
      </w:r>
      <w:r w:rsidR="00F90CC9">
        <w:rPr>
          <w:rFonts w:ascii="仿宋_GB2312" w:eastAsia="仿宋_GB2312" w:hAnsi="仿宋_GB2312" w:cs="仿宋_GB2312" w:hint="eastAsia"/>
          <w:sz w:val="32"/>
          <w:szCs w:val="32"/>
        </w:rPr>
        <w:t>本部门</w:t>
      </w:r>
      <w:r w:rsidR="00F90CC9" w:rsidRPr="00F90CC9">
        <w:rPr>
          <w:rFonts w:ascii="仿宋_GB2312" w:eastAsia="仿宋_GB2312" w:hAnsi="仿宋_GB2312" w:cs="仿宋_GB2312" w:hint="eastAsia"/>
          <w:sz w:val="32"/>
          <w:szCs w:val="32"/>
        </w:rPr>
        <w:t>主动公开目录</w:t>
      </w:r>
      <w:r w:rsidR="00F90CC9">
        <w:rPr>
          <w:rFonts w:ascii="仿宋_GB2312" w:eastAsia="仿宋_GB2312" w:hAnsi="仿宋_GB2312" w:cs="仿宋_GB2312" w:hint="eastAsia"/>
          <w:sz w:val="32"/>
          <w:szCs w:val="32"/>
        </w:rPr>
        <w:t>，</w:t>
      </w:r>
      <w:r w:rsidR="00F90CC9" w:rsidRPr="00F90CC9">
        <w:rPr>
          <w:rFonts w:ascii="仿宋_GB2312" w:eastAsia="仿宋_GB2312" w:hAnsi="仿宋_GB2312" w:cs="仿宋_GB2312" w:hint="eastAsia"/>
          <w:sz w:val="32"/>
          <w:szCs w:val="32"/>
        </w:rPr>
        <w:t>同时优化政府信息分类整合，聚焦法定主动公开内容，对政府信息公开栏目进行动态调整</w:t>
      </w:r>
      <w:r>
        <w:rPr>
          <w:rFonts w:ascii="仿宋_GB2312" w:eastAsia="仿宋_GB2312" w:hAnsi="仿宋_GB2312" w:cs="仿宋_GB2312" w:hint="eastAsia"/>
          <w:sz w:val="32"/>
          <w:szCs w:val="32"/>
        </w:rPr>
        <w:t>。</w:t>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4.平台建设情况。</w:t>
      </w:r>
    </w:p>
    <w:p w:rsidR="00D3223D" w:rsidRDefault="008301DD" w:rsidP="00A9416D">
      <w:pPr>
        <w:spacing w:line="560" w:lineRule="exact"/>
        <w:ind w:firstLineChars="200" w:firstLine="617"/>
        <w:rPr>
          <w:rFonts w:ascii="仿宋_GB2312" w:eastAsia="仿宋_GB2312" w:hAnsi="仿宋_GB2312" w:cs="仿宋_GB2312"/>
          <w:sz w:val="32"/>
          <w:szCs w:val="32"/>
        </w:rPr>
      </w:pPr>
      <w:r w:rsidRPr="008301DD">
        <w:rPr>
          <w:rFonts w:ascii="仿宋_GB2312" w:eastAsia="仿宋_GB2312" w:hAnsi="仿宋_GB2312" w:cs="仿宋_GB2312" w:hint="eastAsia"/>
          <w:sz w:val="32"/>
          <w:szCs w:val="32"/>
        </w:rPr>
        <w:t>做优做精各类政务公开平台，发挥门户网站第一平台作用，规范化、集约化展示各类信息。</w:t>
      </w:r>
      <w:r w:rsidR="00BD34E7" w:rsidRPr="00BD34E7">
        <w:rPr>
          <w:rFonts w:ascii="仿宋_GB2312" w:eastAsia="仿宋_GB2312" w:hAnsi="仿宋_GB2312" w:cs="仿宋_GB2312" w:hint="eastAsia"/>
          <w:sz w:val="32"/>
          <w:szCs w:val="32"/>
        </w:rPr>
        <w:t>加强政务新媒体管理，保障账号有序运营，严格执行新账号开设分级审批备案制度，本年度无符合开设条件的新增账号；加强日常运营管理，做好内容审核和监测，督促转发上级要求的重要信息；精简新媒体账号，进行瘦身提质，及时清理运营状况不佳的新媒体账号</w:t>
      </w:r>
      <w:r w:rsidR="00BD34E7">
        <w:rPr>
          <w:rFonts w:ascii="仿宋_GB2312" w:eastAsia="仿宋_GB2312" w:hAnsi="仿宋_GB2312" w:cs="仿宋_GB2312" w:hint="eastAsia"/>
          <w:sz w:val="32"/>
          <w:szCs w:val="32"/>
        </w:rPr>
        <w:t>。</w:t>
      </w:r>
    </w:p>
    <w:p w:rsidR="004242EF" w:rsidRDefault="00BE390D">
      <w:pPr>
        <w:spacing w:line="560" w:lineRule="exact"/>
        <w:ind w:firstLineChars="200" w:firstLine="617"/>
        <w:rPr>
          <w:rFonts w:ascii="仿宋_GB2312" w:eastAsia="仿宋_GB2312" w:hAnsi="仿宋_GB2312" w:cs="仿宋_GB2312"/>
          <w:sz w:val="32"/>
          <w:szCs w:val="32"/>
        </w:rPr>
      </w:pPr>
      <w:r>
        <w:rPr>
          <w:rFonts w:ascii="楷体_GB2312" w:eastAsia="楷体_GB2312" w:hAnsi="仿宋_GB2312" w:cs="仿宋_GB2312" w:hint="eastAsia"/>
          <w:color w:val="000000" w:themeColor="text1"/>
          <w:sz w:val="32"/>
          <w:szCs w:val="32"/>
        </w:rPr>
        <w:t>5.监督保障情况。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sidR="008301DD" w:rsidRPr="008301DD">
        <w:rPr>
          <w:rFonts w:ascii="仿宋_GB2312" w:eastAsia="仿宋_GB2312" w:hAnsi="仿宋_GB2312" w:cs="仿宋_GB2312" w:hint="eastAsia"/>
          <w:sz w:val="32"/>
          <w:szCs w:val="32"/>
        </w:rPr>
        <w:t>加强监督检查，定期对政府网站信息发布规范性、时效性进行检查，及时发现问题、整改问题，进一步提升政务公开工作水平</w:t>
      </w:r>
      <w:r w:rsidR="00321C90">
        <w:rPr>
          <w:rFonts w:ascii="仿宋_GB2312" w:eastAsia="仿宋_GB2312" w:hAnsi="仿宋_GB2312" w:cs="仿宋_GB2312" w:hint="eastAsia"/>
          <w:sz w:val="32"/>
          <w:szCs w:val="32"/>
        </w:rPr>
        <w:t>，本年度</w:t>
      </w:r>
      <w:r w:rsidR="00321C90" w:rsidRPr="00321C90">
        <w:rPr>
          <w:rFonts w:ascii="仿宋_GB2312" w:eastAsia="仿宋_GB2312" w:hAnsi="仿宋_GB2312" w:cs="仿宋_GB2312" w:hint="eastAsia"/>
          <w:sz w:val="32"/>
          <w:szCs w:val="32"/>
        </w:rPr>
        <w:t>印发政府网站信息公开栏目季度检查通报3期</w:t>
      </w:r>
      <w:r w:rsidR="00321C90">
        <w:rPr>
          <w:rFonts w:ascii="仿宋_GB2312" w:eastAsia="仿宋_GB2312" w:hAnsi="仿宋_GB2312" w:cs="仿宋_GB2312" w:hint="eastAsia"/>
          <w:sz w:val="32"/>
          <w:szCs w:val="32"/>
        </w:rPr>
        <w:t>。二是抓好业务培训，提升政务公开工作人员业务水平。</w:t>
      </w:r>
      <w:r w:rsidR="00321C90" w:rsidRPr="00321C90">
        <w:rPr>
          <w:rFonts w:ascii="仿宋_GB2312" w:eastAsia="仿宋_GB2312" w:hAnsi="仿宋_GB2312" w:cs="仿宋_GB2312" w:hint="eastAsia"/>
          <w:sz w:val="32"/>
          <w:szCs w:val="32"/>
        </w:rPr>
        <w:t>2024年，本机关无政务公开责任追究情况。</w:t>
      </w:r>
    </w:p>
    <w:p w:rsidR="004242EF" w:rsidRDefault="00BE390D">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第二十条第（一）项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现行有效件数</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规章</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宋体" w:cs="宋体" w:hint="eastAsia"/>
                <w:color w:val="000000" w:themeColor="text1"/>
                <w:kern w:val="0"/>
                <w:szCs w:val="21"/>
              </w:rPr>
              <w:t>0</w:t>
            </w:r>
          </w:p>
        </w:tc>
        <w:bookmarkStart w:id="0" w:name="_GoBack"/>
        <w:bookmarkEnd w:id="0"/>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4242EF" w:rsidRDefault="006D0477">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p>
        </w:tc>
        <w:tc>
          <w:tcPr>
            <w:tcW w:w="2206" w:type="dxa"/>
            <w:tcBorders>
              <w:top w:val="nil"/>
              <w:left w:val="nil"/>
              <w:bottom w:val="single" w:sz="8" w:space="0" w:color="auto"/>
              <w:right w:val="single" w:sz="8" w:space="0" w:color="auto"/>
            </w:tcBorders>
            <w:shd w:val="clear" w:color="auto" w:fill="auto"/>
            <w:vAlign w:val="center"/>
          </w:tcPr>
          <w:p w:rsidR="004242EF" w:rsidRDefault="007112B1">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7112B1">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第二十条第（五）项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本年处理决定数量</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第二十条第（六）项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本年处理决定数量</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第二十条第（八）项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本年收费金额（单位：万元）</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bl>
    <w:p w:rsidR="004242EF" w:rsidRDefault="00BE390D">
      <w:pPr>
        <w:rPr>
          <w:rFonts w:ascii="黑体" w:eastAsia="黑体" w:hAnsi="黑体" w:cs="黑体"/>
          <w:bCs/>
          <w:color w:val="000000" w:themeColor="text1"/>
          <w:kern w:val="0"/>
          <w:sz w:val="32"/>
          <w:szCs w:val="32"/>
          <w:shd w:val="clear" w:color="auto" w:fill="FFFFFF"/>
          <w:lang w:bidi="ar"/>
        </w:rPr>
      </w:pPr>
      <w:r>
        <w:rPr>
          <w:rFonts w:ascii="黑体" w:eastAsia="黑体" w:hAnsi="黑体" w:cs="黑体" w:hint="eastAsia"/>
          <w:bCs/>
          <w:color w:val="000000" w:themeColor="text1"/>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4242EF">
        <w:trPr>
          <w:trHeight w:val="413"/>
          <w:jc w:val="center"/>
        </w:trPr>
        <w:tc>
          <w:tcPr>
            <w:tcW w:w="5087" w:type="dxa"/>
            <w:gridSpan w:val="3"/>
            <w:vMerge w:val="restart"/>
            <w:shd w:val="clear" w:color="auto" w:fill="auto"/>
            <w:tcMar>
              <w:left w:w="108" w:type="dxa"/>
              <w:right w:w="108" w:type="dxa"/>
            </w:tcMar>
            <w:vAlign w:val="center"/>
          </w:tcPr>
          <w:p w:rsidR="004242EF" w:rsidRDefault="00BE390D">
            <w:pPr>
              <w:widowControl/>
              <w:jc w:val="center"/>
              <w:rPr>
                <w:rFonts w:ascii="楷体_GB2312" w:eastAsia="楷体_GB2312" w:hAnsi="黑体"/>
                <w:color w:val="000000" w:themeColor="text1"/>
                <w:kern w:val="0"/>
                <w:szCs w:val="21"/>
              </w:rPr>
            </w:pPr>
            <w:r>
              <w:rPr>
                <w:rFonts w:ascii="楷体_GB2312" w:eastAsia="楷体_GB2312" w:hAnsi="黑体" w:hint="eastAsia"/>
                <w:color w:val="000000" w:themeColor="text1"/>
                <w:kern w:val="0"/>
                <w:szCs w:val="21"/>
              </w:rPr>
              <w:t>（本列数据的勾稽关系为：第一项加第二项之和，</w:t>
            </w:r>
          </w:p>
          <w:p w:rsidR="004242EF" w:rsidRDefault="00BE390D">
            <w:pPr>
              <w:widowControl/>
              <w:jc w:val="center"/>
              <w:rPr>
                <w:rFonts w:ascii="仿宋_GB2312" w:eastAsia="仿宋_GB2312"/>
                <w:color w:val="000000" w:themeColor="text1"/>
                <w:szCs w:val="21"/>
              </w:rPr>
            </w:pPr>
            <w:r>
              <w:rPr>
                <w:rFonts w:ascii="楷体_GB2312" w:eastAsia="楷体_GB2312" w:hAnsi="黑体" w:hint="eastAsia"/>
                <w:color w:val="000000" w:themeColor="text1"/>
                <w:kern w:val="0"/>
                <w:szCs w:val="21"/>
              </w:rPr>
              <w:t>等于第三项加第四项之和）</w:t>
            </w:r>
          </w:p>
        </w:tc>
        <w:tc>
          <w:tcPr>
            <w:tcW w:w="4454" w:type="dxa"/>
            <w:gridSpan w:val="7"/>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color w:val="000000" w:themeColor="text1"/>
                <w:szCs w:val="21"/>
              </w:rPr>
            </w:pPr>
            <w:r>
              <w:rPr>
                <w:rFonts w:ascii="黑体" w:eastAsia="黑体" w:hAnsi="黑体" w:hint="eastAsia"/>
                <w:color w:val="000000" w:themeColor="text1"/>
                <w:kern w:val="0"/>
                <w:szCs w:val="21"/>
              </w:rPr>
              <w:t>申请人情况</w:t>
            </w:r>
          </w:p>
        </w:tc>
      </w:tr>
      <w:tr w:rsidR="004242EF">
        <w:trPr>
          <w:trHeight w:val="425"/>
          <w:jc w:val="center"/>
        </w:trPr>
        <w:tc>
          <w:tcPr>
            <w:tcW w:w="5087" w:type="dxa"/>
            <w:gridSpan w:val="3"/>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c>
          <w:tcPr>
            <w:tcW w:w="752" w:type="dxa"/>
            <w:vMerge w:val="restart"/>
            <w:shd w:val="clear" w:color="auto" w:fill="auto"/>
            <w:tcMar>
              <w:left w:w="108" w:type="dxa"/>
              <w:right w:w="108" w:type="dxa"/>
            </w:tcMar>
            <w:vAlign w:val="center"/>
          </w:tcPr>
          <w:p w:rsidR="004242EF" w:rsidRDefault="00BE390D">
            <w:pPr>
              <w:widowControl/>
              <w:jc w:val="center"/>
              <w:rPr>
                <w:rFonts w:ascii="黑体" w:eastAsia="黑体" w:hAnsi="黑体"/>
                <w:color w:val="000000" w:themeColor="text1"/>
                <w:szCs w:val="21"/>
              </w:rPr>
            </w:pPr>
            <w:r>
              <w:rPr>
                <w:rFonts w:ascii="黑体" w:eastAsia="黑体" w:hAnsi="黑体" w:hint="eastAsia"/>
                <w:color w:val="000000" w:themeColor="text1"/>
                <w:kern w:val="0"/>
                <w:szCs w:val="21"/>
              </w:rPr>
              <w:t>自然人</w:t>
            </w:r>
          </w:p>
        </w:tc>
        <w:tc>
          <w:tcPr>
            <w:tcW w:w="3001" w:type="dxa"/>
            <w:gridSpan w:val="5"/>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color w:val="000000" w:themeColor="text1"/>
                <w:szCs w:val="21"/>
              </w:rPr>
            </w:pPr>
            <w:r>
              <w:rPr>
                <w:rFonts w:ascii="黑体" w:eastAsia="黑体" w:hAnsi="黑体" w:hint="eastAsia"/>
                <w:color w:val="000000" w:themeColor="text1"/>
                <w:kern w:val="0"/>
                <w:szCs w:val="21"/>
              </w:rPr>
              <w:t>法人或其他组织</w:t>
            </w:r>
          </w:p>
        </w:tc>
        <w:tc>
          <w:tcPr>
            <w:tcW w:w="701" w:type="dxa"/>
            <w:vMerge w:val="restart"/>
            <w:shd w:val="clear" w:color="auto" w:fill="auto"/>
            <w:tcMar>
              <w:left w:w="108" w:type="dxa"/>
              <w:right w:w="108" w:type="dxa"/>
            </w:tcMar>
            <w:vAlign w:val="center"/>
          </w:tcPr>
          <w:p w:rsidR="004242EF" w:rsidRDefault="00BE390D">
            <w:pPr>
              <w:widowControl/>
              <w:jc w:val="center"/>
              <w:rPr>
                <w:rFonts w:ascii="黑体" w:eastAsia="黑体" w:hAnsi="黑体"/>
                <w:color w:val="000000" w:themeColor="text1"/>
                <w:szCs w:val="21"/>
              </w:rPr>
            </w:pPr>
            <w:r>
              <w:rPr>
                <w:rFonts w:ascii="黑体" w:eastAsia="黑体" w:hAnsi="黑体" w:hint="eastAsia"/>
                <w:color w:val="000000" w:themeColor="text1"/>
                <w:kern w:val="0"/>
                <w:szCs w:val="21"/>
              </w:rPr>
              <w:t>总计</w:t>
            </w:r>
          </w:p>
        </w:tc>
      </w:tr>
      <w:tr w:rsidR="004242EF">
        <w:trPr>
          <w:trHeight w:val="322"/>
          <w:jc w:val="center"/>
        </w:trPr>
        <w:tc>
          <w:tcPr>
            <w:tcW w:w="5087" w:type="dxa"/>
            <w:gridSpan w:val="3"/>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c>
          <w:tcPr>
            <w:tcW w:w="752" w:type="dxa"/>
            <w:vMerge/>
            <w:shd w:val="clear" w:color="auto" w:fill="auto"/>
            <w:tcMar>
              <w:left w:w="108" w:type="dxa"/>
              <w:right w:w="108" w:type="dxa"/>
            </w:tcMar>
            <w:vAlign w:val="center"/>
          </w:tcPr>
          <w:p w:rsidR="004242EF" w:rsidRDefault="004242EF">
            <w:pPr>
              <w:jc w:val="center"/>
              <w:rPr>
                <w:rFonts w:ascii="黑体" w:eastAsia="黑体" w:hAnsi="黑体"/>
                <w:color w:val="000000" w:themeColor="text1"/>
                <w:szCs w:val="21"/>
              </w:rPr>
            </w:pPr>
          </w:p>
        </w:tc>
        <w:tc>
          <w:tcPr>
            <w:tcW w:w="540" w:type="dxa"/>
            <w:shd w:val="clear" w:color="auto" w:fill="auto"/>
            <w:tcMar>
              <w:left w:w="108" w:type="dxa"/>
              <w:right w:w="108" w:type="dxa"/>
            </w:tcMar>
            <w:vAlign w:val="center"/>
          </w:tcPr>
          <w:p w:rsidR="004242EF" w:rsidRDefault="00BE390D">
            <w:pPr>
              <w:widowControl/>
              <w:spacing w:line="320" w:lineRule="exact"/>
              <w:ind w:leftChars="-51" w:left="-100" w:rightChars="-51" w:right="-101" w:hanging="1"/>
              <w:jc w:val="center"/>
              <w:rPr>
                <w:rFonts w:ascii="黑体" w:eastAsia="黑体" w:hAnsi="黑体"/>
                <w:color w:val="000000" w:themeColor="text1"/>
                <w:szCs w:val="21"/>
              </w:rPr>
            </w:pPr>
            <w:r>
              <w:rPr>
                <w:rFonts w:ascii="黑体" w:eastAsia="黑体" w:hAnsi="黑体" w:hint="eastAsia"/>
                <w:color w:val="000000" w:themeColor="text1"/>
                <w:kern w:val="0"/>
                <w:szCs w:val="21"/>
              </w:rPr>
              <w:t>商业企业</w:t>
            </w:r>
          </w:p>
        </w:tc>
        <w:tc>
          <w:tcPr>
            <w:tcW w:w="540" w:type="dxa"/>
            <w:shd w:val="clear" w:color="auto" w:fill="auto"/>
            <w:tcMar>
              <w:left w:w="108" w:type="dxa"/>
              <w:right w:w="108" w:type="dxa"/>
            </w:tcMar>
            <w:vAlign w:val="center"/>
          </w:tcPr>
          <w:p w:rsidR="004242EF" w:rsidRDefault="00BE390D">
            <w:pPr>
              <w:widowControl/>
              <w:spacing w:line="320" w:lineRule="exact"/>
              <w:ind w:leftChars="-51" w:left="-101" w:rightChars="-51" w:right="-101"/>
              <w:jc w:val="center"/>
              <w:rPr>
                <w:rFonts w:ascii="黑体" w:eastAsia="黑体" w:hAnsi="黑体"/>
                <w:color w:val="000000" w:themeColor="text1"/>
                <w:szCs w:val="21"/>
              </w:rPr>
            </w:pPr>
            <w:r>
              <w:rPr>
                <w:rFonts w:ascii="黑体" w:eastAsia="黑体" w:hAnsi="黑体" w:hint="eastAsia"/>
                <w:color w:val="000000" w:themeColor="text1"/>
                <w:kern w:val="0"/>
                <w:szCs w:val="21"/>
              </w:rPr>
              <w:t>科研机构</w:t>
            </w:r>
          </w:p>
        </w:tc>
        <w:tc>
          <w:tcPr>
            <w:tcW w:w="720" w:type="dxa"/>
            <w:shd w:val="clear" w:color="auto" w:fill="auto"/>
            <w:tcMar>
              <w:left w:w="108" w:type="dxa"/>
              <w:right w:w="108" w:type="dxa"/>
            </w:tcMar>
            <w:vAlign w:val="center"/>
          </w:tcPr>
          <w:p w:rsidR="004242EF" w:rsidRDefault="00BE390D">
            <w:pPr>
              <w:widowControl/>
              <w:spacing w:line="320" w:lineRule="exact"/>
              <w:ind w:leftChars="-51" w:left="-101" w:rightChars="-51" w:right="-101"/>
              <w:jc w:val="center"/>
              <w:rPr>
                <w:rFonts w:ascii="黑体" w:eastAsia="黑体" w:hAnsi="黑体"/>
                <w:color w:val="000000" w:themeColor="text1"/>
                <w:szCs w:val="21"/>
              </w:rPr>
            </w:pPr>
            <w:r>
              <w:rPr>
                <w:rFonts w:ascii="黑体" w:eastAsia="黑体" w:hAnsi="黑体" w:hint="eastAsia"/>
                <w:color w:val="000000" w:themeColor="text1"/>
                <w:kern w:val="0"/>
                <w:szCs w:val="21"/>
              </w:rPr>
              <w:t>社会公益组织</w:t>
            </w:r>
          </w:p>
        </w:tc>
        <w:tc>
          <w:tcPr>
            <w:tcW w:w="675" w:type="dxa"/>
            <w:shd w:val="clear" w:color="auto" w:fill="auto"/>
            <w:tcMar>
              <w:left w:w="108" w:type="dxa"/>
              <w:right w:w="108" w:type="dxa"/>
            </w:tcMar>
            <w:vAlign w:val="center"/>
          </w:tcPr>
          <w:p w:rsidR="004242EF" w:rsidRDefault="00BE390D">
            <w:pPr>
              <w:widowControl/>
              <w:spacing w:line="320" w:lineRule="exact"/>
              <w:ind w:leftChars="-51" w:left="-100" w:rightChars="-51" w:right="-101" w:hanging="1"/>
              <w:jc w:val="center"/>
              <w:rPr>
                <w:rFonts w:ascii="黑体" w:eastAsia="黑体" w:hAnsi="黑体"/>
                <w:color w:val="000000" w:themeColor="text1"/>
                <w:szCs w:val="21"/>
              </w:rPr>
            </w:pPr>
            <w:r>
              <w:rPr>
                <w:rFonts w:ascii="黑体" w:eastAsia="黑体" w:hAnsi="黑体" w:hint="eastAsia"/>
                <w:color w:val="000000" w:themeColor="text1"/>
                <w:kern w:val="0"/>
                <w:szCs w:val="21"/>
              </w:rPr>
              <w:t>法律服务机构</w:t>
            </w:r>
          </w:p>
        </w:tc>
        <w:tc>
          <w:tcPr>
            <w:tcW w:w="526" w:type="dxa"/>
            <w:shd w:val="clear" w:color="auto" w:fill="auto"/>
            <w:tcMar>
              <w:left w:w="108" w:type="dxa"/>
              <w:right w:w="108" w:type="dxa"/>
            </w:tcMar>
            <w:vAlign w:val="center"/>
          </w:tcPr>
          <w:p w:rsidR="004242EF" w:rsidRDefault="00BE390D">
            <w:pPr>
              <w:widowControl/>
              <w:spacing w:line="360" w:lineRule="exact"/>
              <w:ind w:leftChars="-30" w:left="-60" w:rightChars="-64" w:right="-127"/>
              <w:jc w:val="center"/>
              <w:rPr>
                <w:rFonts w:ascii="黑体" w:eastAsia="黑体" w:hAnsi="黑体"/>
                <w:color w:val="000000" w:themeColor="text1"/>
                <w:szCs w:val="21"/>
              </w:rPr>
            </w:pPr>
            <w:r>
              <w:rPr>
                <w:rFonts w:ascii="黑体" w:eastAsia="黑体" w:hAnsi="黑体" w:hint="eastAsia"/>
                <w:color w:val="000000" w:themeColor="text1"/>
                <w:kern w:val="0"/>
                <w:szCs w:val="21"/>
              </w:rPr>
              <w:t>其他</w:t>
            </w:r>
          </w:p>
        </w:tc>
        <w:tc>
          <w:tcPr>
            <w:tcW w:w="701" w:type="dxa"/>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r>
      <w:tr w:rsidR="004242EF">
        <w:trPr>
          <w:trHeight w:val="20"/>
          <w:jc w:val="center"/>
        </w:trPr>
        <w:tc>
          <w:tcPr>
            <w:tcW w:w="5087" w:type="dxa"/>
            <w:gridSpan w:val="3"/>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一、</w:t>
            </w:r>
            <w:bookmarkStart w:id="1" w:name="_Hlk66973412"/>
            <w:r>
              <w:rPr>
                <w:rFonts w:ascii="黑体" w:eastAsia="黑体" w:hAnsi="黑体" w:hint="eastAsia"/>
                <w:color w:val="000000" w:themeColor="text1"/>
                <w:kern w:val="0"/>
                <w:szCs w:val="21"/>
              </w:rPr>
              <w:t>本年新收政府信息公开申请数量</w:t>
            </w:r>
            <w:bookmarkEnd w:id="1"/>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r>
      <w:tr w:rsidR="004242EF">
        <w:trPr>
          <w:trHeight w:val="20"/>
          <w:jc w:val="center"/>
        </w:trPr>
        <w:tc>
          <w:tcPr>
            <w:tcW w:w="5087" w:type="dxa"/>
            <w:gridSpan w:val="3"/>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二、上年结转政府信息公开申请数量</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val="restart"/>
            <w:shd w:val="clear" w:color="auto" w:fill="auto"/>
            <w:tcMar>
              <w:left w:w="108" w:type="dxa"/>
              <w:right w:w="108" w:type="dxa"/>
            </w:tcMar>
            <w:vAlign w:val="center"/>
          </w:tcPr>
          <w:p w:rsidR="004242EF" w:rsidRDefault="00BE390D">
            <w:pPr>
              <w:widowControl/>
              <w:spacing w:after="180"/>
              <w:rPr>
                <w:rFonts w:ascii="黑体" w:eastAsia="黑体" w:hAnsi="黑体"/>
                <w:color w:val="000000" w:themeColor="text1"/>
                <w:szCs w:val="21"/>
              </w:rPr>
            </w:pPr>
            <w:r>
              <w:rPr>
                <w:rFonts w:ascii="黑体" w:eastAsia="黑体" w:hAnsi="黑体" w:hint="eastAsia"/>
                <w:color w:val="000000" w:themeColor="text1"/>
                <w:kern w:val="0"/>
                <w:szCs w:val="21"/>
              </w:rPr>
              <w:t>三、本年度办理结</w:t>
            </w:r>
            <w:r>
              <w:rPr>
                <w:rFonts w:ascii="黑体" w:eastAsia="黑体" w:hAnsi="黑体" w:hint="eastAsia"/>
                <w:color w:val="000000" w:themeColor="text1"/>
                <w:kern w:val="0"/>
                <w:szCs w:val="21"/>
              </w:rPr>
              <w:lastRenderedPageBreak/>
              <w:t>果</w:t>
            </w:r>
          </w:p>
        </w:tc>
        <w:tc>
          <w:tcPr>
            <w:tcW w:w="4672" w:type="dxa"/>
            <w:gridSpan w:val="2"/>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lastRenderedPageBreak/>
              <w:t>（一）予以公开</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4672" w:type="dxa"/>
            <w:gridSpan w:val="2"/>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（二）部分公开（</w:t>
            </w:r>
            <w:bookmarkStart w:id="2" w:name="_Hlk66973981"/>
            <w:r>
              <w:rPr>
                <w:rFonts w:ascii="黑体" w:eastAsia="黑体" w:hAnsi="黑体" w:hint="eastAsia"/>
                <w:color w:val="000000" w:themeColor="text1"/>
                <w:kern w:val="0"/>
                <w:szCs w:val="21"/>
              </w:rPr>
              <w:t>区分处理的，只计这一情形，不计其他情形</w:t>
            </w:r>
            <w:bookmarkEnd w:id="2"/>
            <w:r>
              <w:rPr>
                <w:rFonts w:ascii="黑体" w:eastAsia="黑体" w:hAnsi="黑体" w:hint="eastAsia"/>
                <w:color w:val="000000" w:themeColor="text1"/>
                <w:kern w:val="0"/>
                <w:szCs w:val="21"/>
              </w:rPr>
              <w:t>）</w:t>
            </w:r>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（三）不予公开</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1.属于国家秘密</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w:t>
            </w:r>
            <w:bookmarkStart w:id="3" w:name="_Hlk66974104"/>
            <w:r>
              <w:rPr>
                <w:rFonts w:ascii="仿宋_GB2312" w:eastAsia="仿宋_GB2312" w:hAnsi="黑体" w:hint="eastAsia"/>
                <w:color w:val="000000" w:themeColor="text1"/>
                <w:kern w:val="0"/>
                <w:szCs w:val="21"/>
              </w:rPr>
              <w:t>其他法律行政法规禁止公开</w:t>
            </w:r>
            <w:bookmarkEnd w:id="3"/>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3.危及“三安全一稳定”</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4.</w:t>
            </w:r>
            <w:bookmarkStart w:id="4" w:name="_Hlk66974290"/>
            <w:r>
              <w:rPr>
                <w:rFonts w:ascii="仿宋_GB2312" w:eastAsia="仿宋_GB2312" w:hAnsi="黑体" w:hint="eastAsia"/>
                <w:color w:val="000000" w:themeColor="text1"/>
                <w:kern w:val="0"/>
                <w:szCs w:val="21"/>
              </w:rPr>
              <w:t>保护第三方合法权益</w:t>
            </w:r>
            <w:bookmarkEnd w:id="4"/>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5.属于三类内部事务信息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6.</w:t>
            </w:r>
            <w:bookmarkStart w:id="5" w:name="_Hlk66974555"/>
            <w:r>
              <w:rPr>
                <w:rFonts w:ascii="仿宋_GB2312" w:eastAsia="仿宋_GB2312" w:hAnsi="黑体" w:hint="eastAsia"/>
                <w:color w:val="000000" w:themeColor="text1"/>
                <w:kern w:val="0"/>
                <w:szCs w:val="21"/>
              </w:rPr>
              <w:t>属于四类过程性信息</w:t>
            </w:r>
            <w:bookmarkEnd w:id="5"/>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7.属于行政执法案卷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8.</w:t>
            </w:r>
            <w:bookmarkStart w:id="6" w:name="_Hlk66975211"/>
            <w:r>
              <w:rPr>
                <w:rFonts w:ascii="仿宋_GB2312" w:eastAsia="仿宋_GB2312" w:hAnsi="黑体" w:hint="eastAsia"/>
                <w:color w:val="000000" w:themeColor="text1"/>
                <w:kern w:val="0"/>
                <w:szCs w:val="21"/>
              </w:rPr>
              <w:t>属于行政查询事项</w:t>
            </w:r>
            <w:bookmarkEnd w:id="6"/>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（四）无法提供</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1.本机关不掌握相关政府信息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ind w:leftChars="-51" w:left="-101"/>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w:t>
            </w:r>
            <w:bookmarkStart w:id="7" w:name="_Hlk66975392"/>
            <w:r>
              <w:rPr>
                <w:rFonts w:ascii="仿宋_GB2312" w:eastAsia="仿宋_GB2312" w:hAnsi="黑体" w:hint="eastAsia"/>
                <w:color w:val="000000" w:themeColor="text1"/>
                <w:kern w:val="0"/>
                <w:szCs w:val="21"/>
              </w:rPr>
              <w:t>没有现成信息需要另行制作</w:t>
            </w:r>
            <w:bookmarkEnd w:id="7"/>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ind w:leftChars="-51" w:left="-101"/>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3.</w:t>
            </w:r>
            <w:bookmarkStart w:id="8" w:name="_Hlk66975466"/>
            <w:r>
              <w:rPr>
                <w:rFonts w:ascii="仿宋_GB2312" w:eastAsia="仿宋_GB2312" w:hAnsi="黑体" w:hint="eastAsia"/>
                <w:color w:val="000000" w:themeColor="text1"/>
                <w:kern w:val="0"/>
                <w:szCs w:val="21"/>
              </w:rPr>
              <w:t>补正后申请内容仍不明确</w:t>
            </w:r>
            <w:bookmarkEnd w:id="8"/>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（五）不予处理</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w:t>
            </w:r>
            <w:bookmarkStart w:id="9" w:name="_Hlk66975537"/>
            <w:r>
              <w:rPr>
                <w:rFonts w:ascii="仿宋_GB2312" w:eastAsia="仿宋_GB2312" w:hAnsi="黑体" w:hint="eastAsia"/>
                <w:color w:val="000000" w:themeColor="text1"/>
                <w:kern w:val="0"/>
                <w:szCs w:val="21"/>
              </w:rPr>
              <w:t>信访举报投诉类申请</w:t>
            </w:r>
            <w:bookmarkEnd w:id="9"/>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2.重复申请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3.要求提供公开出版物</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397"/>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4.无正当理由大量反复申请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5.要求行政机关确认或重新</w:t>
            </w:r>
          </w:p>
          <w:p w:rsidR="004242EF" w:rsidRDefault="00BE390D">
            <w:pPr>
              <w:widowControl/>
              <w:spacing w:line="300" w:lineRule="exact"/>
              <w:ind w:firstLineChars="100" w:firstLine="198"/>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出具已获取信息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300" w:lineRule="exact"/>
              <w:rPr>
                <w:rFonts w:ascii="黑体" w:eastAsia="黑体" w:hAnsi="黑体"/>
                <w:color w:val="000000" w:themeColor="text1"/>
                <w:kern w:val="0"/>
                <w:szCs w:val="21"/>
              </w:rPr>
            </w:pPr>
            <w:r>
              <w:rPr>
                <w:rFonts w:ascii="黑体" w:eastAsia="黑体" w:hAnsi="黑体" w:hint="eastAsia"/>
                <w:color w:val="000000" w:themeColor="text1"/>
                <w:kern w:val="0"/>
                <w:szCs w:val="21"/>
              </w:rPr>
              <w:t>（六）其他处理</w:t>
            </w:r>
          </w:p>
        </w:tc>
        <w:tc>
          <w:tcPr>
            <w:tcW w:w="2973" w:type="dxa"/>
            <w:shd w:val="clear" w:color="auto" w:fill="auto"/>
            <w:vAlign w:val="center"/>
          </w:tcPr>
          <w:p w:rsidR="004242EF" w:rsidRDefault="00BE390D">
            <w:pPr>
              <w:widowControl/>
              <w:spacing w:line="300" w:lineRule="exact"/>
              <w:rPr>
                <w:rFonts w:ascii="仿宋_GB2312" w:eastAsia="仿宋_GB2312" w:hAnsi="楷体"/>
                <w:color w:val="000000" w:themeColor="text1"/>
              </w:rPr>
            </w:pPr>
            <w:r>
              <w:rPr>
                <w:rFonts w:ascii="仿宋_GB2312" w:eastAsia="仿宋_GB2312" w:hAnsi="楷体" w:hint="eastAsia"/>
                <w:color w:val="000000" w:themeColor="text1"/>
              </w:rPr>
              <w:t>1.申请人无正当理由逾期不补正、行政机关不再处理其政府信息公开申请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widowControl/>
              <w:spacing w:line="300" w:lineRule="exact"/>
              <w:rPr>
                <w:rFonts w:ascii="黑体" w:eastAsia="黑体" w:hAnsi="黑体"/>
                <w:color w:val="000000" w:themeColor="text1"/>
                <w:kern w:val="0"/>
                <w:szCs w:val="21"/>
              </w:rPr>
            </w:pPr>
          </w:p>
        </w:tc>
        <w:tc>
          <w:tcPr>
            <w:tcW w:w="2973" w:type="dxa"/>
            <w:shd w:val="clear" w:color="auto" w:fill="auto"/>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楷体" w:hint="eastAsia"/>
                <w:color w:val="000000" w:themeColor="text1"/>
              </w:rPr>
              <w:t>2.申请人逾期未按收费通知要求缴纳费用、行政机关不再处理其政府信息公开申请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widowControl/>
              <w:spacing w:line="300" w:lineRule="exact"/>
              <w:rPr>
                <w:rFonts w:ascii="黑体" w:eastAsia="黑体" w:hAnsi="黑体"/>
                <w:color w:val="000000" w:themeColor="text1"/>
                <w:kern w:val="0"/>
                <w:szCs w:val="21"/>
              </w:rPr>
            </w:pPr>
          </w:p>
        </w:tc>
        <w:tc>
          <w:tcPr>
            <w:tcW w:w="2973" w:type="dxa"/>
            <w:shd w:val="clear" w:color="auto" w:fill="auto"/>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楷体" w:hint="eastAsia"/>
                <w:color w:val="000000" w:themeColor="text1"/>
              </w:rPr>
              <w:t>3.其他</w:t>
            </w:r>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4672" w:type="dxa"/>
            <w:gridSpan w:val="2"/>
            <w:shd w:val="clear" w:color="auto" w:fill="auto"/>
            <w:tcMar>
              <w:left w:w="108" w:type="dxa"/>
              <w:right w:w="108" w:type="dxa"/>
            </w:tcMar>
            <w:vAlign w:val="center"/>
          </w:tcPr>
          <w:p w:rsidR="004242EF" w:rsidRDefault="00BE390D">
            <w:pPr>
              <w:widowControl/>
              <w:spacing w:line="300" w:lineRule="exact"/>
              <w:rPr>
                <w:rFonts w:ascii="黑体" w:eastAsia="黑体" w:hAnsi="黑体"/>
                <w:color w:val="000000" w:themeColor="text1"/>
                <w:kern w:val="0"/>
                <w:szCs w:val="21"/>
              </w:rPr>
            </w:pPr>
            <w:r>
              <w:rPr>
                <w:rFonts w:ascii="黑体" w:eastAsia="黑体" w:hAnsi="黑体" w:hint="eastAsia"/>
                <w:color w:val="000000" w:themeColor="text1"/>
                <w:kern w:val="0"/>
                <w:szCs w:val="21"/>
              </w:rPr>
              <w:t>（七）总计</w:t>
            </w:r>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c>
          <w:tcPr>
            <w:tcW w:w="540" w:type="dxa"/>
            <w:shd w:val="clear" w:color="auto" w:fill="auto"/>
            <w:tcMar>
              <w:left w:w="108" w:type="dxa"/>
              <w:right w:w="108" w:type="dxa"/>
            </w:tcMar>
            <w:vAlign w:val="center"/>
          </w:tcPr>
          <w:p w:rsidR="004242EF" w:rsidRDefault="0075419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r>
      <w:tr w:rsidR="00E56678" w:rsidTr="007B6BB9">
        <w:trPr>
          <w:jc w:val="center"/>
        </w:trPr>
        <w:tc>
          <w:tcPr>
            <w:tcW w:w="5087" w:type="dxa"/>
            <w:gridSpan w:val="3"/>
            <w:shd w:val="clear" w:color="auto" w:fill="auto"/>
            <w:tcMar>
              <w:left w:w="108" w:type="dxa"/>
              <w:right w:w="108" w:type="dxa"/>
            </w:tcMar>
            <w:vAlign w:val="center"/>
          </w:tcPr>
          <w:p w:rsidR="00E56678" w:rsidRDefault="00E56678" w:rsidP="00E56678">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752"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bl>
    <w:p w:rsidR="004242EF" w:rsidRDefault="00BE390D">
      <w:pPr>
        <w:ind w:firstLineChars="200" w:firstLine="617"/>
        <w:rPr>
          <w:rFonts w:ascii="仿宋_GB2312" w:eastAsia="仿宋_GB2312"/>
          <w:color w:val="000000" w:themeColor="text1"/>
          <w:sz w:val="32"/>
          <w:szCs w:val="32"/>
        </w:rPr>
      </w:pPr>
      <w:r>
        <w:rPr>
          <w:rFonts w:ascii="黑体" w:eastAsia="黑体" w:hAnsi="黑体" w:cs="黑体" w:hint="eastAsia"/>
          <w:bCs/>
          <w:color w:val="000000" w:themeColor="text1"/>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242EF">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行政诉讼</w:t>
            </w:r>
          </w:p>
        </w:tc>
      </w:tr>
      <w:tr w:rsidR="004242EF">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71" w:left="-141" w:rightChars="-81" w:right="-161"/>
              <w:jc w:val="center"/>
              <w:rPr>
                <w:rFonts w:ascii="黑体" w:eastAsia="黑体" w:hAnsi="黑体"/>
                <w:kern w:val="0"/>
                <w:sz w:val="20"/>
              </w:rPr>
            </w:pPr>
            <w:r>
              <w:rPr>
                <w:rFonts w:ascii="黑体" w:eastAsia="黑体" w:hAnsi="黑体"/>
                <w:kern w:val="0"/>
                <w:sz w:val="20"/>
              </w:rPr>
              <w:t>结果</w:t>
            </w:r>
          </w:p>
          <w:p w:rsidR="004242EF" w:rsidRDefault="00BE390D">
            <w:pPr>
              <w:widowControl/>
              <w:ind w:leftChars="-71" w:left="-141" w:rightChars="-81" w:right="-161"/>
              <w:jc w:val="center"/>
              <w:rPr>
                <w:rFonts w:ascii="黑体" w:eastAsia="黑体" w:hAnsi="黑体"/>
              </w:rPr>
            </w:pPr>
            <w:r>
              <w:rPr>
                <w:rFonts w:ascii="黑体" w:eastAsia="黑体" w:hAnsi="黑体"/>
                <w:kern w:val="0"/>
                <w:sz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21" w:left="-41" w:rightChars="-63" w:right="-125" w:hanging="1"/>
              <w:jc w:val="center"/>
              <w:rPr>
                <w:rFonts w:ascii="黑体" w:eastAsia="黑体" w:hAnsi="黑体"/>
              </w:rPr>
            </w:pPr>
            <w:r>
              <w:rPr>
                <w:rFonts w:ascii="黑体" w:eastAsia="黑体" w:hAnsi="黑体"/>
                <w:kern w:val="0"/>
                <w:sz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39" w:left="-77" w:rightChars="-46" w:right="-91"/>
              <w:jc w:val="center"/>
              <w:rPr>
                <w:rFonts w:ascii="黑体" w:eastAsia="黑体" w:hAnsi="黑体"/>
              </w:rPr>
            </w:pPr>
            <w:r>
              <w:rPr>
                <w:rFonts w:ascii="黑体" w:eastAsia="黑体" w:hAnsi="黑体"/>
                <w:kern w:val="0"/>
                <w:sz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56" w:left="-111" w:rightChars="-56" w:right="-111"/>
              <w:jc w:val="center"/>
              <w:rPr>
                <w:rFonts w:ascii="黑体" w:eastAsia="黑体" w:hAnsi="黑体"/>
                <w:kern w:val="0"/>
                <w:sz w:val="20"/>
              </w:rPr>
            </w:pPr>
            <w:r>
              <w:rPr>
                <w:rFonts w:ascii="黑体" w:eastAsia="黑体" w:hAnsi="黑体"/>
                <w:kern w:val="0"/>
                <w:sz w:val="20"/>
              </w:rPr>
              <w:t>尚未</w:t>
            </w:r>
          </w:p>
          <w:p w:rsidR="004242EF" w:rsidRDefault="00BE390D">
            <w:pPr>
              <w:widowControl/>
              <w:ind w:leftChars="-56" w:left="-111" w:rightChars="-56" w:right="-111"/>
              <w:jc w:val="center"/>
              <w:rPr>
                <w:rFonts w:ascii="黑体" w:eastAsia="黑体" w:hAnsi="黑体"/>
              </w:rPr>
            </w:pPr>
            <w:r>
              <w:rPr>
                <w:rFonts w:ascii="黑体" w:eastAsia="黑体" w:hAnsi="黑体"/>
                <w:kern w:val="0"/>
                <w:sz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kern w:val="0"/>
                <w:sz w:val="20"/>
              </w:rPr>
            </w:pPr>
            <w:r>
              <w:rPr>
                <w:rFonts w:ascii="黑体" w:eastAsia="黑体" w:hAnsi="黑体"/>
                <w:kern w:val="0"/>
                <w:sz w:val="20"/>
              </w:rPr>
              <w:t>总</w:t>
            </w:r>
          </w:p>
          <w:p w:rsidR="004242EF" w:rsidRDefault="00BE390D">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bookmarkStart w:id="10" w:name="_Hlk67039688"/>
            <w:r>
              <w:rPr>
                <w:rFonts w:ascii="黑体" w:eastAsia="黑体" w:hAnsi="黑体"/>
                <w:kern w:val="0"/>
                <w:sz w:val="20"/>
              </w:rPr>
              <w:t>复议后起诉</w:t>
            </w:r>
            <w:bookmarkEnd w:id="10"/>
          </w:p>
        </w:tc>
      </w:tr>
      <w:tr w:rsidR="004242EF">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50" w:left="-99" w:rightChars="-60" w:right="-119"/>
              <w:jc w:val="center"/>
              <w:rPr>
                <w:rFonts w:ascii="黑体" w:eastAsia="黑体" w:hAnsi="黑体"/>
              </w:rPr>
            </w:pPr>
            <w:r>
              <w:rPr>
                <w:rFonts w:ascii="黑体" w:eastAsia="黑体" w:hAnsi="黑体"/>
                <w:kern w:val="0"/>
                <w:sz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41" w:left="-81" w:rightChars="-42" w:right="-83"/>
              <w:jc w:val="center"/>
              <w:rPr>
                <w:rFonts w:ascii="黑体" w:eastAsia="黑体" w:hAnsi="黑体"/>
              </w:rPr>
            </w:pPr>
            <w:r>
              <w:rPr>
                <w:rFonts w:ascii="黑体" w:eastAsia="黑体" w:hAnsi="黑体"/>
                <w:kern w:val="0"/>
                <w:sz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60" w:left="-119" w:rightChars="-65" w:right="-129"/>
              <w:jc w:val="center"/>
              <w:rPr>
                <w:rFonts w:ascii="黑体" w:eastAsia="黑体" w:hAnsi="黑体"/>
                <w:kern w:val="0"/>
                <w:sz w:val="20"/>
              </w:rPr>
            </w:pPr>
            <w:r>
              <w:rPr>
                <w:rFonts w:ascii="黑体" w:eastAsia="黑体" w:hAnsi="黑体"/>
                <w:kern w:val="0"/>
                <w:sz w:val="20"/>
              </w:rPr>
              <w:t>其他</w:t>
            </w:r>
          </w:p>
          <w:p w:rsidR="004242EF" w:rsidRDefault="00BE390D">
            <w:pPr>
              <w:widowControl/>
              <w:ind w:leftChars="-60" w:left="-119" w:rightChars="-65" w:right="-129"/>
              <w:jc w:val="center"/>
              <w:rPr>
                <w:rFonts w:ascii="黑体" w:eastAsia="黑体" w:hAnsi="黑体"/>
              </w:rPr>
            </w:pPr>
            <w:r>
              <w:rPr>
                <w:rFonts w:ascii="黑体" w:eastAsia="黑体" w:hAnsi="黑体"/>
                <w:kern w:val="0"/>
                <w:sz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78" w:left="-155" w:rightChars="-73" w:right="-145"/>
              <w:jc w:val="center"/>
              <w:rPr>
                <w:rFonts w:ascii="黑体" w:eastAsia="黑体" w:hAnsi="黑体"/>
                <w:kern w:val="0"/>
                <w:sz w:val="20"/>
              </w:rPr>
            </w:pPr>
            <w:r>
              <w:rPr>
                <w:rFonts w:ascii="黑体" w:eastAsia="黑体" w:hAnsi="黑体"/>
                <w:kern w:val="0"/>
                <w:sz w:val="20"/>
              </w:rPr>
              <w:t>尚未</w:t>
            </w:r>
          </w:p>
          <w:p w:rsidR="004242EF" w:rsidRDefault="00BE390D">
            <w:pPr>
              <w:widowControl/>
              <w:ind w:leftChars="-78" w:left="-155" w:rightChars="-73" w:right="-145"/>
              <w:jc w:val="center"/>
              <w:rPr>
                <w:rFonts w:ascii="黑体" w:eastAsia="黑体" w:hAnsi="黑体"/>
              </w:rPr>
            </w:pPr>
            <w:r>
              <w:rPr>
                <w:rFonts w:ascii="黑体" w:eastAsia="黑体" w:hAnsi="黑体"/>
                <w:kern w:val="0"/>
                <w:sz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47" w:left="-93" w:rightChars="-37" w:right="-73"/>
              <w:jc w:val="center"/>
              <w:rPr>
                <w:rFonts w:ascii="黑体" w:eastAsia="黑体" w:hAnsi="黑体"/>
              </w:rPr>
            </w:pPr>
            <w:r>
              <w:rPr>
                <w:rFonts w:ascii="黑体" w:eastAsia="黑体" w:hAnsi="黑体"/>
                <w:kern w:val="0"/>
                <w:sz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65" w:left="-129" w:rightChars="-59" w:right="-117"/>
              <w:jc w:val="center"/>
              <w:rPr>
                <w:rFonts w:ascii="黑体" w:eastAsia="黑体" w:hAnsi="黑体"/>
                <w:kern w:val="0"/>
                <w:sz w:val="20"/>
              </w:rPr>
            </w:pPr>
            <w:r>
              <w:rPr>
                <w:rFonts w:ascii="黑体" w:eastAsia="黑体" w:hAnsi="黑体"/>
                <w:kern w:val="0"/>
                <w:sz w:val="20"/>
              </w:rPr>
              <w:t>结果</w:t>
            </w:r>
          </w:p>
          <w:p w:rsidR="004242EF" w:rsidRDefault="00BE390D">
            <w:pPr>
              <w:widowControl/>
              <w:ind w:leftChars="-65" w:left="-129" w:rightChars="-59" w:right="-117"/>
              <w:jc w:val="center"/>
              <w:rPr>
                <w:rFonts w:ascii="黑体" w:eastAsia="黑体" w:hAnsi="黑体"/>
              </w:rPr>
            </w:pPr>
            <w:r>
              <w:rPr>
                <w:rFonts w:ascii="黑体" w:eastAsia="黑体" w:hAnsi="黑体"/>
                <w:kern w:val="0"/>
                <w:sz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83" w:left="-164" w:rightChars="-64" w:right="-127" w:hanging="1"/>
              <w:jc w:val="center"/>
              <w:rPr>
                <w:rFonts w:ascii="黑体" w:eastAsia="黑体" w:hAnsi="黑体"/>
                <w:kern w:val="0"/>
                <w:sz w:val="20"/>
              </w:rPr>
            </w:pPr>
            <w:r>
              <w:rPr>
                <w:rFonts w:ascii="黑体" w:eastAsia="黑体" w:hAnsi="黑体"/>
                <w:kern w:val="0"/>
                <w:sz w:val="20"/>
              </w:rPr>
              <w:t>其他</w:t>
            </w:r>
          </w:p>
          <w:p w:rsidR="004242EF" w:rsidRDefault="00BE390D">
            <w:pPr>
              <w:widowControl/>
              <w:ind w:leftChars="-83" w:left="-164" w:rightChars="-64" w:right="-127" w:hanging="1"/>
              <w:jc w:val="center"/>
              <w:rPr>
                <w:rFonts w:ascii="黑体" w:eastAsia="黑体" w:hAnsi="黑体"/>
              </w:rPr>
            </w:pPr>
            <w:r>
              <w:rPr>
                <w:rFonts w:ascii="黑体" w:eastAsia="黑体" w:hAnsi="黑体"/>
                <w:kern w:val="0"/>
                <w:sz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33" w:left="-63" w:rightChars="-50" w:right="-99" w:hangingChars="1" w:hanging="2"/>
              <w:jc w:val="center"/>
              <w:rPr>
                <w:rFonts w:ascii="黑体" w:eastAsia="黑体" w:hAnsi="黑体"/>
              </w:rPr>
            </w:pPr>
            <w:r>
              <w:rPr>
                <w:rFonts w:ascii="黑体" w:eastAsia="黑体" w:hAnsi="黑体"/>
                <w:kern w:val="0"/>
                <w:sz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总计</w:t>
            </w:r>
          </w:p>
        </w:tc>
      </w:tr>
      <w:tr w:rsidR="004242EF">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r>
    </w:tbl>
    <w:p w:rsidR="004242EF" w:rsidRDefault="00BE390D">
      <w:pPr>
        <w:pStyle w:val="a7"/>
        <w:shd w:val="clear" w:color="auto" w:fill="FFFFFF"/>
        <w:spacing w:before="0" w:beforeAutospacing="0" w:after="0" w:afterAutospacing="0"/>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五、存在的主要问题及改进情况</w:t>
      </w:r>
    </w:p>
    <w:p w:rsidR="00321C90" w:rsidRPr="00321C90" w:rsidRDefault="00F247D5" w:rsidP="00321C90">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lastRenderedPageBreak/>
        <w:t>本年度</w:t>
      </w:r>
      <w:r w:rsidR="00321C90" w:rsidRPr="00321C90">
        <w:rPr>
          <w:rFonts w:ascii="仿宋_GB2312" w:eastAsia="仿宋_GB2312" w:hAnsi="仿宋_GB2312" w:cs="仿宋_GB2312" w:hint="eastAsia"/>
          <w:color w:val="000000" w:themeColor="text1"/>
          <w:kern w:val="2"/>
          <w:sz w:val="32"/>
          <w:szCs w:val="32"/>
        </w:rPr>
        <w:t>，区政府办公室在政府信息公开工作方面取得了一定进展和成效，但也在问题和不足。主要表现为：政策解读力度不足；政务新媒体监管力度不足；对部门、镇街工作指导不足。</w:t>
      </w:r>
    </w:p>
    <w:p w:rsidR="004242EF" w:rsidRDefault="00F247D5" w:rsidP="00321C90">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下一步，</w:t>
      </w:r>
      <w:r>
        <w:rPr>
          <w:rFonts w:ascii="仿宋_GB2312" w:eastAsia="仿宋_GB2312" w:hAnsi="仿宋_GB2312" w:cs="仿宋_GB2312"/>
          <w:color w:val="000000" w:themeColor="text1"/>
          <w:kern w:val="2"/>
          <w:sz w:val="32"/>
          <w:szCs w:val="32"/>
        </w:rPr>
        <w:t>台儿庄区政府办公室</w:t>
      </w:r>
      <w:r w:rsidR="00321C90" w:rsidRPr="00321C90">
        <w:rPr>
          <w:rFonts w:ascii="仿宋_GB2312" w:eastAsia="仿宋_GB2312" w:hAnsi="仿宋_GB2312" w:cs="仿宋_GB2312" w:hint="eastAsia"/>
          <w:color w:val="000000" w:themeColor="text1"/>
          <w:kern w:val="2"/>
          <w:sz w:val="32"/>
          <w:szCs w:val="32"/>
        </w:rPr>
        <w:t>将围绕区政府中心统筹部署，做好以下工作：一</w:t>
      </w:r>
      <w:r>
        <w:rPr>
          <w:rFonts w:ascii="仿宋_GB2312" w:eastAsia="仿宋_GB2312" w:hAnsi="仿宋_GB2312" w:cs="仿宋_GB2312" w:hint="eastAsia"/>
          <w:color w:val="000000" w:themeColor="text1"/>
          <w:kern w:val="2"/>
          <w:sz w:val="32"/>
          <w:szCs w:val="32"/>
        </w:rPr>
        <w:t>是</w:t>
      </w:r>
      <w:r w:rsidR="00321C90" w:rsidRPr="00321C90">
        <w:rPr>
          <w:rFonts w:ascii="仿宋_GB2312" w:eastAsia="仿宋_GB2312" w:hAnsi="仿宋_GB2312" w:cs="仿宋_GB2312" w:hint="eastAsia"/>
          <w:color w:val="000000" w:themeColor="text1"/>
          <w:kern w:val="2"/>
          <w:sz w:val="32"/>
          <w:szCs w:val="32"/>
        </w:rPr>
        <w:t>进一步提高政策解读力度，对区政府及区政府办公室文件</w:t>
      </w:r>
      <w:r w:rsidRPr="00321C90">
        <w:rPr>
          <w:rFonts w:ascii="仿宋_GB2312" w:eastAsia="仿宋_GB2312" w:hAnsi="仿宋_GB2312" w:cs="仿宋_GB2312" w:hint="eastAsia"/>
          <w:color w:val="000000" w:themeColor="text1"/>
          <w:kern w:val="2"/>
          <w:sz w:val="32"/>
          <w:szCs w:val="32"/>
        </w:rPr>
        <w:t>、区政府常务会议</w:t>
      </w:r>
      <w:r>
        <w:rPr>
          <w:rFonts w:ascii="仿宋_GB2312" w:eastAsia="仿宋_GB2312" w:hAnsi="仿宋_GB2312" w:cs="仿宋_GB2312" w:hint="eastAsia"/>
          <w:color w:val="000000" w:themeColor="text1"/>
          <w:kern w:val="2"/>
          <w:sz w:val="32"/>
          <w:szCs w:val="32"/>
        </w:rPr>
        <w:t>进行</w:t>
      </w:r>
      <w:r w:rsidRPr="00F247D5">
        <w:rPr>
          <w:rFonts w:ascii="仿宋_GB2312" w:eastAsia="仿宋_GB2312" w:hAnsi="仿宋_GB2312" w:cs="仿宋_GB2312" w:hint="eastAsia"/>
          <w:color w:val="000000" w:themeColor="text1"/>
          <w:kern w:val="2"/>
          <w:sz w:val="32"/>
          <w:szCs w:val="32"/>
        </w:rPr>
        <w:t>多渠道多形式解读</w:t>
      </w:r>
      <w:r w:rsidR="00321C90" w:rsidRPr="00321C90">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二是加强政务新媒体管理，提高信息发布数量与质量，</w:t>
      </w:r>
      <w:r w:rsidR="00321C90" w:rsidRPr="00321C90">
        <w:rPr>
          <w:rFonts w:ascii="仿宋_GB2312" w:eastAsia="仿宋_GB2312" w:hAnsi="仿宋_GB2312" w:cs="仿宋_GB2312" w:hint="eastAsia"/>
          <w:color w:val="000000" w:themeColor="text1"/>
          <w:kern w:val="2"/>
          <w:sz w:val="32"/>
          <w:szCs w:val="32"/>
        </w:rPr>
        <w:t>对于运营能力较弱的政务新媒体，及时督促完成注销流程。</w:t>
      </w:r>
      <w:r>
        <w:rPr>
          <w:rFonts w:ascii="仿宋_GB2312" w:eastAsia="仿宋_GB2312" w:hAnsi="仿宋_GB2312" w:cs="仿宋_GB2312" w:hint="eastAsia"/>
          <w:color w:val="000000" w:themeColor="text1"/>
          <w:kern w:val="2"/>
          <w:sz w:val="32"/>
          <w:szCs w:val="32"/>
        </w:rPr>
        <w:t>三</w:t>
      </w:r>
      <w:r w:rsidR="00321C90" w:rsidRPr="00321C90">
        <w:rPr>
          <w:rFonts w:ascii="仿宋_GB2312" w:eastAsia="仿宋_GB2312" w:hAnsi="仿宋_GB2312" w:cs="仿宋_GB2312" w:hint="eastAsia"/>
          <w:color w:val="000000" w:themeColor="text1"/>
          <w:kern w:val="2"/>
          <w:sz w:val="32"/>
          <w:szCs w:val="32"/>
        </w:rPr>
        <w:t>是加强政务公开队伍建设，对各单位政务公开工作人员</w:t>
      </w:r>
      <w:r>
        <w:rPr>
          <w:rFonts w:ascii="仿宋_GB2312" w:eastAsia="仿宋_GB2312" w:hAnsi="仿宋_GB2312" w:cs="仿宋_GB2312" w:hint="eastAsia"/>
          <w:color w:val="000000" w:themeColor="text1"/>
          <w:kern w:val="2"/>
          <w:sz w:val="32"/>
          <w:szCs w:val="32"/>
        </w:rPr>
        <w:t>定期</w:t>
      </w:r>
      <w:r w:rsidR="00321C90" w:rsidRPr="00321C90">
        <w:rPr>
          <w:rFonts w:ascii="仿宋_GB2312" w:eastAsia="仿宋_GB2312" w:hAnsi="仿宋_GB2312" w:cs="仿宋_GB2312" w:hint="eastAsia"/>
          <w:color w:val="000000" w:themeColor="text1"/>
          <w:kern w:val="2"/>
          <w:sz w:val="32"/>
          <w:szCs w:val="32"/>
        </w:rPr>
        <w:t>开展业务培训，强化服务意识，提升政务公开水平。</w:t>
      </w:r>
    </w:p>
    <w:p w:rsidR="004242EF" w:rsidRDefault="00BE390D" w:rsidP="00321C90">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六、其他需要报告的事项</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（一）收取信息处理费情况</w:t>
      </w:r>
    </w:p>
    <w:p w:rsidR="00F247D5" w:rsidRPr="00F247D5" w:rsidRDefault="00F247D5" w:rsidP="00F247D5">
      <w:pPr>
        <w:spacing w:line="560" w:lineRule="exact"/>
        <w:ind w:firstLineChars="200" w:firstLine="617"/>
        <w:rPr>
          <w:rFonts w:ascii="仿宋_GB2312" w:eastAsia="仿宋_GB2312" w:hAnsi="楷体"/>
          <w:color w:val="000000"/>
          <w:sz w:val="32"/>
          <w:szCs w:val="32"/>
          <w:shd w:val="clear" w:color="auto" w:fill="FFFFFF"/>
        </w:rPr>
      </w:pPr>
      <w:r w:rsidRPr="00F247D5">
        <w:rPr>
          <w:rFonts w:ascii="仿宋_GB2312" w:eastAsia="仿宋_GB2312" w:hAnsi="楷体" w:hint="eastAsia"/>
          <w:color w:val="000000"/>
          <w:sz w:val="32"/>
          <w:szCs w:val="32"/>
          <w:shd w:val="clear" w:color="auto" w:fill="FFFFFF"/>
        </w:rPr>
        <w:t>2024年，区政府办公室不存在因信息处理收取相关费用的情况。</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（二）落实上级年度政务公开工作要点情况</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Pr>
          <w:rFonts w:ascii="仿宋_GB2312" w:eastAsia="仿宋_GB2312" w:hAnsi="楷体" w:hint="eastAsia"/>
          <w:color w:val="000000"/>
          <w:sz w:val="32"/>
          <w:szCs w:val="32"/>
          <w:shd w:val="clear" w:color="auto" w:fill="FFFFFF"/>
        </w:rPr>
        <w:t>对照</w:t>
      </w:r>
      <w:r w:rsidRPr="00F247D5">
        <w:rPr>
          <w:rFonts w:ascii="仿宋_GB2312" w:eastAsia="仿宋_GB2312" w:hAnsi="楷体" w:hint="eastAsia"/>
          <w:color w:val="000000"/>
          <w:sz w:val="32"/>
          <w:szCs w:val="32"/>
          <w:shd w:val="clear" w:color="auto" w:fill="FFFFFF"/>
        </w:rPr>
        <w:t>《2024年枣庄市政务公开工作要点》，将工作要点任务分解到部门，逐项明确主任主体，责任压牢压实，确保重点领域信息准确规范。</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（三）人大代表建议和政协提案办理结果公开情况</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仿宋_GB2312" w:eastAsia="仿宋_GB2312" w:hAnsi="楷体" w:hint="eastAsia"/>
          <w:color w:val="000000"/>
          <w:sz w:val="32"/>
          <w:szCs w:val="32"/>
          <w:shd w:val="clear" w:color="auto" w:fill="FFFFFF"/>
        </w:rPr>
        <w:t>2024年，区政府办公室未承办人大代表建议及政协提案。</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（四）政务公开工作创新情况：</w:t>
      </w:r>
      <w:r w:rsidRPr="00F247D5">
        <w:rPr>
          <w:rFonts w:ascii="仿宋_GB2312" w:eastAsia="仿宋_GB2312" w:hAnsi="楷体" w:hint="eastAsia"/>
          <w:color w:val="000000"/>
          <w:sz w:val="32"/>
          <w:szCs w:val="32"/>
          <w:shd w:val="clear" w:color="auto" w:fill="FFFFFF"/>
        </w:rPr>
        <w:t>无。</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（五）本行政机关政府信息公开工作年度报告数据统计需要说明的事项</w:t>
      </w:r>
    </w:p>
    <w:p w:rsidR="00F247D5" w:rsidRPr="00F247D5" w:rsidRDefault="00F247D5" w:rsidP="00F247D5">
      <w:pPr>
        <w:spacing w:line="560" w:lineRule="exact"/>
        <w:ind w:firstLineChars="200" w:firstLine="617"/>
        <w:rPr>
          <w:rFonts w:ascii="仿宋_GB2312" w:eastAsia="仿宋_GB2312" w:hAnsi="楷体"/>
          <w:color w:val="000000"/>
          <w:sz w:val="32"/>
          <w:szCs w:val="32"/>
          <w:shd w:val="clear" w:color="auto" w:fill="FFFFFF"/>
        </w:rPr>
      </w:pPr>
      <w:r w:rsidRPr="00F247D5">
        <w:rPr>
          <w:rFonts w:ascii="仿宋_GB2312" w:eastAsia="仿宋_GB2312" w:hAnsi="楷体" w:hint="eastAsia"/>
          <w:color w:val="000000"/>
          <w:sz w:val="32"/>
          <w:szCs w:val="32"/>
          <w:shd w:val="clear" w:color="auto" w:fill="FFFFFF"/>
        </w:rPr>
        <w:lastRenderedPageBreak/>
        <w:t>报告中所列数据的统计期限自2024年1月1日起至2024年12月31日止。</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（六）本行政机关认为需要报告的其他事项：</w:t>
      </w:r>
      <w:r w:rsidRPr="00F247D5">
        <w:rPr>
          <w:rFonts w:ascii="仿宋_GB2312" w:eastAsia="仿宋_GB2312" w:hAnsi="楷体" w:hint="eastAsia"/>
          <w:color w:val="000000"/>
          <w:sz w:val="32"/>
          <w:szCs w:val="32"/>
          <w:shd w:val="clear" w:color="auto" w:fill="FFFFFF"/>
        </w:rPr>
        <w:t>无。</w:t>
      </w:r>
    </w:p>
    <w:p w:rsidR="004242EF" w:rsidRPr="00F247D5" w:rsidRDefault="00F247D5" w:rsidP="00F247D5">
      <w:pPr>
        <w:spacing w:line="560" w:lineRule="exact"/>
        <w:ind w:firstLineChars="200" w:firstLine="617"/>
        <w:rPr>
          <w:rFonts w:ascii="楷体" w:eastAsia="楷体"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（七）其他有关文件专门要求通过政府信息公开工作年度报告予以报告的事项：</w:t>
      </w:r>
      <w:r w:rsidRPr="00F247D5">
        <w:rPr>
          <w:rFonts w:ascii="仿宋_GB2312" w:eastAsia="仿宋_GB2312" w:hAnsi="楷体" w:hint="eastAsia"/>
          <w:color w:val="000000"/>
          <w:sz w:val="32"/>
          <w:szCs w:val="32"/>
          <w:shd w:val="clear" w:color="auto" w:fill="FFFFFF"/>
        </w:rPr>
        <w:t>无。</w:t>
      </w:r>
    </w:p>
    <w:p w:rsidR="004242EF" w:rsidRDefault="004242EF">
      <w:pPr>
        <w:spacing w:line="560" w:lineRule="exact"/>
        <w:ind w:firstLineChars="200" w:firstLine="617"/>
        <w:rPr>
          <w:rFonts w:ascii="仿宋_GB2312" w:eastAsia="仿宋_GB2312"/>
          <w:color w:val="000000"/>
          <w:sz w:val="32"/>
          <w:szCs w:val="32"/>
          <w:shd w:val="clear" w:color="auto" w:fill="FFFFFF"/>
        </w:rPr>
      </w:pPr>
    </w:p>
    <w:p w:rsidR="004242EF" w:rsidRDefault="00BE390D">
      <w:pPr>
        <w:spacing w:line="560" w:lineRule="exact"/>
        <w:ind w:firstLineChars="200" w:firstLine="617"/>
        <w:jc w:val="righ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台儿庄区</w:t>
      </w:r>
      <w:r>
        <w:rPr>
          <w:rFonts w:ascii="仿宋_GB2312" w:eastAsia="仿宋_GB2312"/>
          <w:color w:val="000000"/>
          <w:sz w:val="32"/>
          <w:szCs w:val="32"/>
          <w:shd w:val="clear" w:color="auto" w:fill="FFFFFF"/>
        </w:rPr>
        <w:t>人民政府办公室</w:t>
      </w:r>
    </w:p>
    <w:p w:rsidR="004242EF" w:rsidRDefault="00BE390D">
      <w:pPr>
        <w:spacing w:line="560" w:lineRule="exact"/>
        <w:ind w:right="308" w:firstLineChars="200" w:firstLine="617"/>
        <w:jc w:val="right"/>
        <w:rPr>
          <w:rFonts w:ascii="仿宋_GB2312" w:eastAsia="仿宋_GB2312" w:hAnsi="仿宋_GB2312" w:cs="Calibri"/>
          <w:sz w:val="32"/>
          <w:szCs w:val="32"/>
          <w:shd w:val="clear" w:color="auto" w:fill="FFFFFF"/>
        </w:rPr>
      </w:pPr>
      <w:r>
        <w:rPr>
          <w:rFonts w:ascii="仿宋_GB2312" w:eastAsia="仿宋_GB2312" w:hint="eastAsia"/>
          <w:color w:val="000000"/>
          <w:sz w:val="32"/>
          <w:szCs w:val="32"/>
          <w:shd w:val="clear" w:color="auto" w:fill="FFFFFF"/>
        </w:rPr>
        <w:t>202</w:t>
      </w:r>
      <w:r w:rsidR="00F247D5">
        <w:rPr>
          <w:rFonts w:ascii="仿宋_GB2312" w:eastAsia="仿宋_GB2312"/>
          <w:color w:val="000000"/>
          <w:sz w:val="32"/>
          <w:szCs w:val="32"/>
          <w:shd w:val="clear" w:color="auto" w:fill="FFFFFF"/>
        </w:rPr>
        <w:t>5</w:t>
      </w:r>
      <w:r>
        <w:rPr>
          <w:rFonts w:ascii="仿宋_GB2312" w:eastAsia="仿宋_GB2312" w:hint="eastAsia"/>
          <w:color w:val="000000"/>
          <w:sz w:val="32"/>
          <w:szCs w:val="32"/>
          <w:shd w:val="clear" w:color="auto" w:fill="FFFFFF"/>
        </w:rPr>
        <w:t>年1月1</w:t>
      </w:r>
      <w:r w:rsidR="00F247D5">
        <w:rPr>
          <w:rFonts w:ascii="仿宋_GB2312" w:eastAsia="仿宋_GB2312"/>
          <w:color w:val="000000"/>
          <w:sz w:val="32"/>
          <w:szCs w:val="32"/>
          <w:shd w:val="clear" w:color="auto" w:fill="FFFFFF"/>
        </w:rPr>
        <w:t>7</w:t>
      </w:r>
      <w:r>
        <w:rPr>
          <w:rFonts w:ascii="仿宋_GB2312" w:eastAsia="仿宋_GB2312" w:hint="eastAsia"/>
          <w:color w:val="000000"/>
          <w:sz w:val="32"/>
          <w:szCs w:val="32"/>
          <w:shd w:val="clear" w:color="auto" w:fill="FFFFFF"/>
        </w:rPr>
        <w:t>日</w:t>
      </w:r>
    </w:p>
    <w:sectPr w:rsidR="004242EF">
      <w:footerReference w:type="even" r:id="rId7"/>
      <w:footerReference w:type="default" r:id="rId8"/>
      <w:pgSz w:w="11906" w:h="16838"/>
      <w:pgMar w:top="1985" w:right="1588" w:bottom="1701" w:left="1588" w:header="1418" w:footer="1701" w:gutter="0"/>
      <w:pgNumType w:fmt="decimalFullWidth"/>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B9" w:rsidRDefault="001814B9">
      <w:r>
        <w:separator/>
      </w:r>
    </w:p>
  </w:endnote>
  <w:endnote w:type="continuationSeparator" w:id="0">
    <w:p w:rsidR="001814B9" w:rsidRDefault="0018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EF" w:rsidRDefault="00BE390D">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D95282">
      <w:rPr>
        <w:rStyle w:val="aa"/>
        <w:rFonts w:ascii="宋体" w:hAnsi="宋体"/>
        <w:noProof/>
        <w:sz w:val="28"/>
        <w:szCs w:val="28"/>
      </w:rPr>
      <w:t>４</w:t>
    </w:r>
    <w:r>
      <w:rPr>
        <w:rStyle w:val="aa"/>
        <w:rFonts w:ascii="宋体" w:hAnsi="宋体"/>
        <w:sz w:val="28"/>
        <w:szCs w:val="28"/>
      </w:rPr>
      <w:fldChar w:fldCharType="end"/>
    </w:r>
    <w:r>
      <w:rPr>
        <w:rStyle w:val="aa"/>
        <w:rFonts w:ascii="宋体" w:hAnsi="宋体" w:hint="eastAsia"/>
        <w:sz w:val="28"/>
        <w:szCs w:val="28"/>
      </w:rPr>
      <w:t>—</w:t>
    </w:r>
  </w:p>
  <w:p w:rsidR="004242EF" w:rsidRDefault="004242EF">
    <w:pPr>
      <w:pStyle w:val="a5"/>
      <w:ind w:right="360"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EF" w:rsidRDefault="00BE390D">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D95282">
      <w:rPr>
        <w:rStyle w:val="aa"/>
        <w:rFonts w:ascii="宋体" w:hAnsi="宋体"/>
        <w:noProof/>
        <w:sz w:val="28"/>
        <w:szCs w:val="28"/>
      </w:rPr>
      <w:t>３</w:t>
    </w:r>
    <w:r>
      <w:rPr>
        <w:rStyle w:val="aa"/>
        <w:rFonts w:ascii="宋体" w:hAnsi="宋体"/>
        <w:sz w:val="28"/>
        <w:szCs w:val="28"/>
      </w:rPr>
      <w:fldChar w:fldCharType="end"/>
    </w:r>
    <w:r>
      <w:rPr>
        <w:rStyle w:val="aa"/>
        <w:rFonts w:ascii="宋体" w:hAnsi="宋体" w:hint="eastAsia"/>
        <w:sz w:val="28"/>
        <w:szCs w:val="28"/>
      </w:rPr>
      <w:t>—</w:t>
    </w:r>
  </w:p>
  <w:p w:rsidR="004242EF" w:rsidRDefault="004242EF">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B9" w:rsidRDefault="001814B9">
      <w:r>
        <w:separator/>
      </w:r>
    </w:p>
  </w:footnote>
  <w:footnote w:type="continuationSeparator" w:id="0">
    <w:p w:rsidR="001814B9" w:rsidRDefault="0018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9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mU5MjA4MWJlNTYwYTU4MDljMGI1OGQyYjc1YTAifQ=="/>
  </w:docVars>
  <w:rsids>
    <w:rsidRoot w:val="34EC3754"/>
    <w:rsid w:val="CFB3167C"/>
    <w:rsid w:val="E3F97341"/>
    <w:rsid w:val="FFE39418"/>
    <w:rsid w:val="00007884"/>
    <w:rsid w:val="00010E5E"/>
    <w:rsid w:val="00011885"/>
    <w:rsid w:val="000149C9"/>
    <w:rsid w:val="0003383F"/>
    <w:rsid w:val="000515AC"/>
    <w:rsid w:val="00064D97"/>
    <w:rsid w:val="00070B65"/>
    <w:rsid w:val="00072FAA"/>
    <w:rsid w:val="00085421"/>
    <w:rsid w:val="00086B07"/>
    <w:rsid w:val="000A3589"/>
    <w:rsid w:val="000B400B"/>
    <w:rsid w:val="000C3CEC"/>
    <w:rsid w:val="001035F5"/>
    <w:rsid w:val="00113992"/>
    <w:rsid w:val="00124527"/>
    <w:rsid w:val="00125E5D"/>
    <w:rsid w:val="0013605D"/>
    <w:rsid w:val="00155FFE"/>
    <w:rsid w:val="00161E76"/>
    <w:rsid w:val="001724D4"/>
    <w:rsid w:val="001814B9"/>
    <w:rsid w:val="00184424"/>
    <w:rsid w:val="00191273"/>
    <w:rsid w:val="0019314E"/>
    <w:rsid w:val="001A191C"/>
    <w:rsid w:val="001A40FC"/>
    <w:rsid w:val="001A6002"/>
    <w:rsid w:val="001B6B2B"/>
    <w:rsid w:val="001C327B"/>
    <w:rsid w:val="001C7B0B"/>
    <w:rsid w:val="001D6C2E"/>
    <w:rsid w:val="001E279F"/>
    <w:rsid w:val="001F0261"/>
    <w:rsid w:val="002044B2"/>
    <w:rsid w:val="002060D8"/>
    <w:rsid w:val="00213ECC"/>
    <w:rsid w:val="00233A82"/>
    <w:rsid w:val="00234842"/>
    <w:rsid w:val="00237943"/>
    <w:rsid w:val="002638AA"/>
    <w:rsid w:val="00264656"/>
    <w:rsid w:val="00264EC1"/>
    <w:rsid w:val="0026778D"/>
    <w:rsid w:val="00283F9A"/>
    <w:rsid w:val="00297859"/>
    <w:rsid w:val="002B359A"/>
    <w:rsid w:val="002B608C"/>
    <w:rsid w:val="002C1314"/>
    <w:rsid w:val="002D2EAC"/>
    <w:rsid w:val="003037BF"/>
    <w:rsid w:val="00315CAD"/>
    <w:rsid w:val="00321C90"/>
    <w:rsid w:val="003253BB"/>
    <w:rsid w:val="00335B30"/>
    <w:rsid w:val="00337B78"/>
    <w:rsid w:val="00340F1F"/>
    <w:rsid w:val="00342068"/>
    <w:rsid w:val="00351FAC"/>
    <w:rsid w:val="0035782A"/>
    <w:rsid w:val="003731D7"/>
    <w:rsid w:val="00375848"/>
    <w:rsid w:val="00385B2D"/>
    <w:rsid w:val="00395DB7"/>
    <w:rsid w:val="003C2B5F"/>
    <w:rsid w:val="003C6AC1"/>
    <w:rsid w:val="003F4DE7"/>
    <w:rsid w:val="004242EF"/>
    <w:rsid w:val="004243E3"/>
    <w:rsid w:val="00433071"/>
    <w:rsid w:val="00442280"/>
    <w:rsid w:val="00453CF5"/>
    <w:rsid w:val="00473466"/>
    <w:rsid w:val="00480430"/>
    <w:rsid w:val="0048251E"/>
    <w:rsid w:val="0048781B"/>
    <w:rsid w:val="00490F2D"/>
    <w:rsid w:val="004A2534"/>
    <w:rsid w:val="004D0B68"/>
    <w:rsid w:val="004D0E98"/>
    <w:rsid w:val="004E4913"/>
    <w:rsid w:val="004F1C10"/>
    <w:rsid w:val="004F3C24"/>
    <w:rsid w:val="00525F70"/>
    <w:rsid w:val="00537432"/>
    <w:rsid w:val="00563169"/>
    <w:rsid w:val="0056730D"/>
    <w:rsid w:val="005951B9"/>
    <w:rsid w:val="00596887"/>
    <w:rsid w:val="0059783E"/>
    <w:rsid w:val="005F5681"/>
    <w:rsid w:val="00615B8E"/>
    <w:rsid w:val="00615FC5"/>
    <w:rsid w:val="00620BC0"/>
    <w:rsid w:val="0063273E"/>
    <w:rsid w:val="00633E28"/>
    <w:rsid w:val="006341BC"/>
    <w:rsid w:val="00650565"/>
    <w:rsid w:val="00676AB9"/>
    <w:rsid w:val="006866C2"/>
    <w:rsid w:val="006A2256"/>
    <w:rsid w:val="006A6E86"/>
    <w:rsid w:val="006B490A"/>
    <w:rsid w:val="006D0477"/>
    <w:rsid w:val="006D08A9"/>
    <w:rsid w:val="006D68B0"/>
    <w:rsid w:val="006E144F"/>
    <w:rsid w:val="007112B1"/>
    <w:rsid w:val="00721F90"/>
    <w:rsid w:val="00737B29"/>
    <w:rsid w:val="0075419E"/>
    <w:rsid w:val="00757C12"/>
    <w:rsid w:val="00763C4E"/>
    <w:rsid w:val="00771949"/>
    <w:rsid w:val="00773B23"/>
    <w:rsid w:val="00783695"/>
    <w:rsid w:val="00785F9B"/>
    <w:rsid w:val="0078671D"/>
    <w:rsid w:val="007946AA"/>
    <w:rsid w:val="007A1B05"/>
    <w:rsid w:val="007B1C46"/>
    <w:rsid w:val="007B6EA8"/>
    <w:rsid w:val="007D2680"/>
    <w:rsid w:val="007D6FD0"/>
    <w:rsid w:val="007F178A"/>
    <w:rsid w:val="007F7760"/>
    <w:rsid w:val="008054D2"/>
    <w:rsid w:val="00823E63"/>
    <w:rsid w:val="008301DD"/>
    <w:rsid w:val="00833F75"/>
    <w:rsid w:val="00836E77"/>
    <w:rsid w:val="00846BB9"/>
    <w:rsid w:val="008A64F6"/>
    <w:rsid w:val="008A6EFC"/>
    <w:rsid w:val="008B0483"/>
    <w:rsid w:val="008B3DF0"/>
    <w:rsid w:val="008B5C14"/>
    <w:rsid w:val="008C19A8"/>
    <w:rsid w:val="008C27E8"/>
    <w:rsid w:val="008D3CAC"/>
    <w:rsid w:val="008E7C97"/>
    <w:rsid w:val="008F1750"/>
    <w:rsid w:val="008F1751"/>
    <w:rsid w:val="00905220"/>
    <w:rsid w:val="00922449"/>
    <w:rsid w:val="009468B4"/>
    <w:rsid w:val="00960E3E"/>
    <w:rsid w:val="00960F71"/>
    <w:rsid w:val="00963EA0"/>
    <w:rsid w:val="00963F5B"/>
    <w:rsid w:val="009655C7"/>
    <w:rsid w:val="00981F81"/>
    <w:rsid w:val="009B249F"/>
    <w:rsid w:val="009B28F4"/>
    <w:rsid w:val="009D5B48"/>
    <w:rsid w:val="009D5FE7"/>
    <w:rsid w:val="009D7471"/>
    <w:rsid w:val="009F1DA1"/>
    <w:rsid w:val="00A20FC1"/>
    <w:rsid w:val="00A40CD4"/>
    <w:rsid w:val="00A440C3"/>
    <w:rsid w:val="00A5204A"/>
    <w:rsid w:val="00A57821"/>
    <w:rsid w:val="00A62972"/>
    <w:rsid w:val="00A62AD1"/>
    <w:rsid w:val="00A77767"/>
    <w:rsid w:val="00A910F9"/>
    <w:rsid w:val="00A9416D"/>
    <w:rsid w:val="00A95681"/>
    <w:rsid w:val="00AB4010"/>
    <w:rsid w:val="00AB7811"/>
    <w:rsid w:val="00AC09D9"/>
    <w:rsid w:val="00AC2572"/>
    <w:rsid w:val="00AC50B6"/>
    <w:rsid w:val="00AD1BBB"/>
    <w:rsid w:val="00AD2648"/>
    <w:rsid w:val="00AD2B6B"/>
    <w:rsid w:val="00AD7E96"/>
    <w:rsid w:val="00AE4695"/>
    <w:rsid w:val="00AE7C3D"/>
    <w:rsid w:val="00B27A6F"/>
    <w:rsid w:val="00B32BC3"/>
    <w:rsid w:val="00B34C83"/>
    <w:rsid w:val="00B3648A"/>
    <w:rsid w:val="00B47E3F"/>
    <w:rsid w:val="00B5161F"/>
    <w:rsid w:val="00B57D58"/>
    <w:rsid w:val="00B67C70"/>
    <w:rsid w:val="00B732D5"/>
    <w:rsid w:val="00B73851"/>
    <w:rsid w:val="00B73AAB"/>
    <w:rsid w:val="00B91075"/>
    <w:rsid w:val="00B95944"/>
    <w:rsid w:val="00B966D7"/>
    <w:rsid w:val="00BA7AF3"/>
    <w:rsid w:val="00BB5890"/>
    <w:rsid w:val="00BB5BCC"/>
    <w:rsid w:val="00BB607B"/>
    <w:rsid w:val="00BC018C"/>
    <w:rsid w:val="00BC0762"/>
    <w:rsid w:val="00BC2CA6"/>
    <w:rsid w:val="00BC66C7"/>
    <w:rsid w:val="00BD34E7"/>
    <w:rsid w:val="00BD6A80"/>
    <w:rsid w:val="00BE287E"/>
    <w:rsid w:val="00BE390D"/>
    <w:rsid w:val="00BF0C53"/>
    <w:rsid w:val="00BF6EBE"/>
    <w:rsid w:val="00C06007"/>
    <w:rsid w:val="00C13C91"/>
    <w:rsid w:val="00C24B37"/>
    <w:rsid w:val="00C738DE"/>
    <w:rsid w:val="00C96A2C"/>
    <w:rsid w:val="00CA64AD"/>
    <w:rsid w:val="00CB5DEA"/>
    <w:rsid w:val="00CB5EBF"/>
    <w:rsid w:val="00CB63DE"/>
    <w:rsid w:val="00CC032A"/>
    <w:rsid w:val="00CC18B8"/>
    <w:rsid w:val="00CC73DE"/>
    <w:rsid w:val="00CE4443"/>
    <w:rsid w:val="00CE51AB"/>
    <w:rsid w:val="00CF01E0"/>
    <w:rsid w:val="00D102F5"/>
    <w:rsid w:val="00D15282"/>
    <w:rsid w:val="00D20841"/>
    <w:rsid w:val="00D22334"/>
    <w:rsid w:val="00D27C06"/>
    <w:rsid w:val="00D27E22"/>
    <w:rsid w:val="00D3223D"/>
    <w:rsid w:val="00D33AF0"/>
    <w:rsid w:val="00D354B5"/>
    <w:rsid w:val="00D570FC"/>
    <w:rsid w:val="00D6735B"/>
    <w:rsid w:val="00D90988"/>
    <w:rsid w:val="00D93C7B"/>
    <w:rsid w:val="00D95282"/>
    <w:rsid w:val="00DA126F"/>
    <w:rsid w:val="00DB7F54"/>
    <w:rsid w:val="00DC068A"/>
    <w:rsid w:val="00DC36D6"/>
    <w:rsid w:val="00DC4DB6"/>
    <w:rsid w:val="00DD314B"/>
    <w:rsid w:val="00DE3FDE"/>
    <w:rsid w:val="00DE5830"/>
    <w:rsid w:val="00DF148B"/>
    <w:rsid w:val="00E07C8E"/>
    <w:rsid w:val="00E1390A"/>
    <w:rsid w:val="00E15B1D"/>
    <w:rsid w:val="00E22AAC"/>
    <w:rsid w:val="00E3414E"/>
    <w:rsid w:val="00E56678"/>
    <w:rsid w:val="00E7122D"/>
    <w:rsid w:val="00E7157F"/>
    <w:rsid w:val="00E832B1"/>
    <w:rsid w:val="00E84F6C"/>
    <w:rsid w:val="00E8688E"/>
    <w:rsid w:val="00E86EF9"/>
    <w:rsid w:val="00EC4A06"/>
    <w:rsid w:val="00EC5025"/>
    <w:rsid w:val="00ED6C68"/>
    <w:rsid w:val="00EE04D0"/>
    <w:rsid w:val="00EF09DD"/>
    <w:rsid w:val="00F10172"/>
    <w:rsid w:val="00F126C0"/>
    <w:rsid w:val="00F15D23"/>
    <w:rsid w:val="00F17EBD"/>
    <w:rsid w:val="00F247D5"/>
    <w:rsid w:val="00F3164F"/>
    <w:rsid w:val="00F376A4"/>
    <w:rsid w:val="00F45A26"/>
    <w:rsid w:val="00F4601B"/>
    <w:rsid w:val="00F462A7"/>
    <w:rsid w:val="00F77054"/>
    <w:rsid w:val="00F81870"/>
    <w:rsid w:val="00F82DB8"/>
    <w:rsid w:val="00F90CC9"/>
    <w:rsid w:val="00F9617C"/>
    <w:rsid w:val="00FD5392"/>
    <w:rsid w:val="00FE1A90"/>
    <w:rsid w:val="00FF394E"/>
    <w:rsid w:val="00FF476A"/>
    <w:rsid w:val="085C148C"/>
    <w:rsid w:val="147E4E1C"/>
    <w:rsid w:val="169F72CB"/>
    <w:rsid w:val="1ADD5D48"/>
    <w:rsid w:val="22DE784D"/>
    <w:rsid w:val="278A18D2"/>
    <w:rsid w:val="2B300A31"/>
    <w:rsid w:val="2CAE32CD"/>
    <w:rsid w:val="34EC3754"/>
    <w:rsid w:val="3C7F70D3"/>
    <w:rsid w:val="42C6780A"/>
    <w:rsid w:val="447E7743"/>
    <w:rsid w:val="46394ABE"/>
    <w:rsid w:val="4A8B5835"/>
    <w:rsid w:val="5A8D766B"/>
    <w:rsid w:val="5DF77933"/>
    <w:rsid w:val="63620412"/>
    <w:rsid w:val="63971F60"/>
    <w:rsid w:val="65F8334A"/>
    <w:rsid w:val="72E36D0B"/>
    <w:rsid w:val="752913AF"/>
    <w:rsid w:val="752F3AB5"/>
    <w:rsid w:val="76DFC3E1"/>
    <w:rsid w:val="77F8480C"/>
    <w:rsid w:val="7DF7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81ED2"/>
  <w15:docId w15:val="{F2DFF896-0FD7-4DBE-86DC-32CB994F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uiPriority="99" w:unhideWhenUsed="1"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unhideWhenUsed/>
    <w:qFormat/>
    <w:pPr>
      <w:keepNext/>
      <w:keepLines/>
      <w:spacing w:line="413" w:lineRule="auto"/>
      <w:outlineLvl w:val="2"/>
    </w:pPr>
    <w:rPr>
      <w:rFonts w:ascii="Calibri" w:hAnsi="Calibri" w:cs="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45"/>
    </w:pPr>
    <w:rPr>
      <w:rFonts w:ascii="仿宋_GB2312" w:eastAsia="仿宋_GB2312"/>
      <w:sz w:val="32"/>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3"/>
    <w:uiPriority w:val="99"/>
    <w:unhideWhenUsed/>
    <w:qFormat/>
    <w:pPr>
      <w:spacing w:after="120"/>
      <w:ind w:leftChars="200" w:left="420" w:firstLineChars="200" w:firstLine="420"/>
    </w:pPr>
    <w:rPr>
      <w:rFonts w:ascii="Calibri" w:eastAsia="宋体" w:hAnsi="Calibri"/>
      <w:sz w:val="21"/>
      <w:szCs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bCs/>
    </w:rPr>
  </w:style>
  <w:style w:type="character" w:styleId="aa">
    <w:name w:val="page number"/>
    <w:basedOn w:val="a0"/>
    <w:qFormat/>
  </w:style>
  <w:style w:type="character" w:styleId="ab">
    <w:name w:val="Emphasis"/>
    <w:basedOn w:val="a0"/>
    <w:autoRedefine/>
    <w:uiPriority w:val="20"/>
    <w:qFormat/>
    <w:rPr>
      <w:i/>
      <w:iCs/>
    </w:rPr>
  </w:style>
  <w:style w:type="character" w:styleId="ac">
    <w:name w:val="Hyperlink"/>
    <w:uiPriority w:val="99"/>
    <w:qFormat/>
    <w:rPr>
      <w:color w:val="0000FF"/>
      <w:u w:val="single"/>
    </w:rPr>
  </w:style>
  <w:style w:type="paragraph" w:customStyle="1" w:styleId="Char">
    <w:name w:val="Char"/>
    <w:basedOn w:val="a"/>
    <w:qFormat/>
    <w:pPr>
      <w:widowControl/>
      <w:jc w:val="left"/>
    </w:pPr>
    <w:rPr>
      <w:rFonts w:ascii="Tahoma" w:hAnsi="Tahoma" w:cs="仿宋_GB2312"/>
      <w:kern w:val="0"/>
      <w:sz w:val="24"/>
    </w:rPr>
  </w:style>
  <w:style w:type="paragraph" w:customStyle="1" w:styleId="10">
    <w:name w:val="正文缩进1"/>
    <w:basedOn w:val="a"/>
    <w:qFormat/>
    <w:pPr>
      <w:ind w:firstLineChars="200" w:firstLine="420"/>
    </w:pPr>
    <w:rPr>
      <w:rFonts w:ascii="Calibri" w:hAnsi="Calibri" w:hint="eastAsia"/>
      <w:szCs w:val="24"/>
    </w:rPr>
  </w:style>
  <w:style w:type="paragraph" w:styleId="ad">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近4年受理依申请公开数量</c:v>
                </c:pt>
              </c:strCache>
            </c:strRef>
          </c:tx>
          <c:spPr>
            <a:ln w="28575" cap="rnd">
              <a:solidFill>
                <a:schemeClr val="accent1"/>
              </a:solidFill>
              <a:round/>
            </a:ln>
            <a:effectLst/>
          </c:spPr>
          <c:marker>
            <c:symbol val="none"/>
          </c:marker>
          <c:cat>
            <c:numRef>
              <c:f>Sheet1!$A$2:$A$5</c:f>
              <c:numCache>
                <c:formatCode>General</c:formatCode>
                <c:ptCount val="4"/>
                <c:pt idx="0">
                  <c:v>2021</c:v>
                </c:pt>
                <c:pt idx="1">
                  <c:v>2022</c:v>
                </c:pt>
                <c:pt idx="2">
                  <c:v>2023</c:v>
                </c:pt>
                <c:pt idx="3">
                  <c:v>2024</c:v>
                </c:pt>
              </c:numCache>
            </c:numRef>
          </c:cat>
          <c:val>
            <c:numRef>
              <c:f>Sheet1!$B$2:$B$5</c:f>
              <c:numCache>
                <c:formatCode>General</c:formatCode>
                <c:ptCount val="4"/>
                <c:pt idx="0">
                  <c:v>4</c:v>
                </c:pt>
                <c:pt idx="1">
                  <c:v>7</c:v>
                </c:pt>
                <c:pt idx="2">
                  <c:v>3</c:v>
                </c:pt>
                <c:pt idx="3">
                  <c:v>4</c:v>
                </c:pt>
              </c:numCache>
            </c:numRef>
          </c:val>
          <c:smooth val="0"/>
          <c:extLst>
            <c:ext xmlns:c16="http://schemas.microsoft.com/office/drawing/2014/chart" uri="{C3380CC4-5D6E-409C-BE32-E72D297353CC}">
              <c16:uniqueId val="{00000000-F209-4442-920B-258B88AB6490}"/>
            </c:ext>
          </c:extLst>
        </c:ser>
        <c:dLbls>
          <c:showLegendKey val="0"/>
          <c:showVal val="0"/>
          <c:showCatName val="0"/>
          <c:showSerName val="0"/>
          <c:showPercent val="0"/>
          <c:showBubbleSize val="0"/>
        </c:dLbls>
        <c:smooth val="0"/>
        <c:axId val="307633184"/>
        <c:axId val="307632528"/>
      </c:lineChart>
      <c:catAx>
        <c:axId val="30763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7632528"/>
        <c:crosses val="autoZero"/>
        <c:auto val="1"/>
        <c:lblAlgn val="ctr"/>
        <c:lblOffset val="100"/>
        <c:noMultiLvlLbl val="0"/>
      </c:catAx>
      <c:valAx>
        <c:axId val="30763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763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nSpc>
          <a:spcPct val="100000"/>
        </a:lnSpc>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2434</TotalTime>
  <Pages>7</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AutoBVT</cp:lastModifiedBy>
  <cp:revision>16</cp:revision>
  <cp:lastPrinted>2024-01-23T09:59:00Z</cp:lastPrinted>
  <dcterms:created xsi:type="dcterms:W3CDTF">2025-01-09T02:34:00Z</dcterms:created>
  <dcterms:modified xsi:type="dcterms:W3CDTF">2025-01-23T03:28:00Z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3B36B0FB8C1049FD80832750A6FD909A_13</vt:lpwstr>
  </property>
  <property fmtid="{D5CDD505-2E9C-101B-9397-08002B2CF9AE}" pid="3" name="KSOProductBuildVer">
    <vt:lpwstr>2052-12.1.0.16120</vt:lpwstr>
  </property>
</Properties>
</file>