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42551">
      <w:pPr>
        <w:pStyle w:val="8"/>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bCs/>
          <w:color w:val="333333"/>
          <w:spacing w:val="-17"/>
          <w:sz w:val="44"/>
          <w:szCs w:val="44"/>
          <w:shd w:val="clear" w:color="auto" w:fill="FFFFFF"/>
        </w:rPr>
      </w:pPr>
      <w:r>
        <w:rPr>
          <w:rFonts w:hint="eastAsia" w:ascii="方正小标宋简体" w:hAnsi="方正小标宋简体" w:eastAsia="方正小标宋简体" w:cs="方正小标宋简体"/>
          <w:bCs/>
          <w:color w:val="333333"/>
          <w:sz w:val="44"/>
          <w:szCs w:val="44"/>
          <w:shd w:val="clear" w:color="auto" w:fill="FFFFFF"/>
        </w:rPr>
        <w:t>台儿庄区</w:t>
      </w:r>
      <w:r>
        <w:rPr>
          <w:rFonts w:hint="eastAsia" w:ascii="方正小标宋简体" w:hAnsi="方正小标宋简体" w:eastAsia="方正小标宋简体" w:cs="方正小标宋简体"/>
          <w:bCs/>
          <w:color w:val="333333"/>
          <w:spacing w:val="-17"/>
          <w:sz w:val="44"/>
          <w:szCs w:val="44"/>
          <w:shd w:val="clear" w:color="auto" w:fill="FFFFFF"/>
          <w:lang w:val="en-US" w:eastAsia="zh-CN"/>
        </w:rPr>
        <w:t>城乡水务</w:t>
      </w:r>
      <w:r>
        <w:rPr>
          <w:rFonts w:hint="eastAsia" w:ascii="方正小标宋简体" w:hAnsi="方正小标宋简体" w:eastAsia="方正小标宋简体" w:cs="方正小标宋简体"/>
          <w:bCs/>
          <w:color w:val="333333"/>
          <w:spacing w:val="-17"/>
          <w:sz w:val="44"/>
          <w:szCs w:val="44"/>
          <w:shd w:val="clear" w:color="auto" w:fill="FFFFFF"/>
        </w:rPr>
        <w:t>局</w:t>
      </w:r>
    </w:p>
    <w:p w14:paraId="049563CA">
      <w:pPr>
        <w:pStyle w:val="8"/>
        <w:shd w:val="clear" w:color="auto" w:fill="FFFFFF"/>
        <w:spacing w:before="0" w:beforeAutospacing="0" w:after="0" w:afterAutospacing="0" w:line="560" w:lineRule="exact"/>
        <w:jc w:val="center"/>
        <w:rPr>
          <w:rFonts w:ascii="方正小标宋简体" w:hAnsi="方正小标宋简体" w:eastAsia="方正小标宋简体" w:cs="方正小标宋简体"/>
          <w:bCs/>
          <w:color w:val="333333"/>
          <w:sz w:val="44"/>
          <w:szCs w:val="44"/>
        </w:rPr>
      </w:pPr>
      <w:r>
        <w:rPr>
          <w:rFonts w:hint="eastAsia" w:ascii="方正小标宋简体" w:hAnsi="方正小标宋简体" w:eastAsia="方正小标宋简体" w:cs="方正小标宋简体"/>
          <w:bCs/>
          <w:color w:val="333333"/>
          <w:spacing w:val="-17"/>
          <w:sz w:val="44"/>
          <w:szCs w:val="44"/>
          <w:shd w:val="clear" w:color="auto" w:fill="FFFFFF"/>
        </w:rPr>
        <w:t>2024年政府信息公开工作</w:t>
      </w:r>
      <w:r>
        <w:rPr>
          <w:rFonts w:hint="eastAsia" w:ascii="方正小标宋简体" w:hAnsi="方正小标宋简体" w:eastAsia="方正小标宋简体" w:cs="方正小标宋简体"/>
          <w:bCs/>
          <w:color w:val="333333"/>
          <w:sz w:val="44"/>
          <w:szCs w:val="44"/>
          <w:shd w:val="clear" w:color="auto" w:fill="FFFFFF"/>
        </w:rPr>
        <w:t>年度报告</w:t>
      </w:r>
    </w:p>
    <w:p w14:paraId="5DC49345">
      <w:pPr>
        <w:pStyle w:val="8"/>
        <w:shd w:val="clear" w:color="auto" w:fill="FFFFFF"/>
        <w:spacing w:before="0" w:beforeAutospacing="0" w:after="0" w:afterAutospacing="0"/>
        <w:ind w:firstLine="420"/>
        <w:jc w:val="both"/>
        <w:rPr>
          <w:rFonts w:cs="宋体"/>
          <w:color w:val="333333"/>
          <w:szCs w:val="24"/>
        </w:rPr>
      </w:pPr>
    </w:p>
    <w:p w14:paraId="37DB1360">
      <w:pPr>
        <w:wordWrap w:val="0"/>
        <w:spacing w:line="560" w:lineRule="exact"/>
        <w:ind w:firstLine="61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根据《中华人民共和国政府信息公开条例》（国务院令第711号）相关规定及《台儿庄区人民政府办公室关于做好202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年政府信息公开工作年度报告编制和发布工作的通知》要求，现向社会公布台儿庄区城乡水务局202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信息公开报告。本报告由总体情况、主动公开政府信息情况、收到和处理政府信息公开申请情况、政府信息公开行政复议、行政诉讼情况、存在的主要问题及改进情况、其他需要报告的事项六个部分组成。本报告中所列数据的统计时限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可通过台儿庄区政府门户网站（http://www.tez.gov.cn/）查阅或下载。如对本报有疑问，请与台儿庄区城乡水务局联系（地址：台儿庄区华兴路657号，邮编：277400，电话：0632—6611506，电子邮箱：tezcxswj@zz.shandong.cn。）</w:t>
      </w:r>
    </w:p>
    <w:p w14:paraId="02DF2716">
      <w:pPr>
        <w:pStyle w:val="8"/>
        <w:shd w:val="clear" w:color="auto" w:fill="FFFFFF"/>
        <w:spacing w:before="0" w:beforeAutospacing="0" w:after="0" w:afterAutospacing="0"/>
        <w:ind w:firstLine="420"/>
        <w:jc w:val="both"/>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一、总体情况</w:t>
      </w:r>
    </w:p>
    <w:p w14:paraId="179A4589">
      <w:pPr>
        <w:wordWrap w:val="0"/>
        <w:spacing w:line="560" w:lineRule="exact"/>
        <w:ind w:firstLine="61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台儿庄区</w:t>
      </w:r>
      <w:r>
        <w:rPr>
          <w:rFonts w:hint="eastAsia" w:ascii="仿宋_GB2312" w:hAnsi="仿宋_GB2312" w:eastAsia="仿宋_GB2312" w:cs="仿宋_GB2312"/>
          <w:sz w:val="32"/>
          <w:szCs w:val="32"/>
        </w:rPr>
        <w:t>区城乡水务局深入贯彻落实《中华人民共和国政府信息公开条例》（以下简称《条例》），不断加强政府信息公开工作，提升政府工作的透明度和公信力。通过主动公开、依申请公开、政府信息管理、平台建设、监督保障等多方面工作，有效保障了公民、法人和其他组织的知情权、参与权和监督权。</w:t>
      </w:r>
    </w:p>
    <w:p w14:paraId="51EE6B45">
      <w:pPr>
        <w:wordWrap w:val="0"/>
        <w:spacing w:line="560" w:lineRule="exact"/>
        <w:ind w:firstLine="618"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主动公开。及时准确更新主动公开基本目录，确保平台信息发布规范、有序。围绕水旱灾害防御、重大水利工程建设、水</w:t>
      </w:r>
      <w:r>
        <w:rPr>
          <w:rFonts w:hint="eastAsia" w:ascii="仿宋_GB2312" w:hAnsi="仿宋_GB2312" w:eastAsia="仿宋_GB2312" w:cs="仿宋_GB2312"/>
          <w:sz w:val="32"/>
          <w:szCs w:val="32"/>
          <w:lang w:val="en-US" w:eastAsia="zh-CN"/>
        </w:rPr>
        <w:t>资源水土保持</w:t>
      </w:r>
      <w:r>
        <w:rPr>
          <w:rFonts w:hint="eastAsia" w:ascii="仿宋_GB2312" w:hAnsi="仿宋_GB2312" w:eastAsia="仿宋_GB2312" w:cs="仿宋_GB2312"/>
          <w:sz w:val="32"/>
          <w:szCs w:val="32"/>
        </w:rPr>
        <w:t>建设、幸福河湖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效益河湖</w:t>
      </w:r>
      <w:r>
        <w:rPr>
          <w:rFonts w:hint="eastAsia" w:ascii="仿宋_GB2312" w:hAnsi="仿宋_GB2312" w:eastAsia="仿宋_GB2312" w:cs="仿宋_GB2312"/>
          <w:sz w:val="32"/>
          <w:szCs w:val="32"/>
        </w:rPr>
        <w:t>建设等方面，通过区政府信息公开门户网站向社会主动公开发布政务信息。截至2024年12月31日，202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年累计发布各类信息1</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其中发布</w:t>
      </w:r>
      <w:r>
        <w:rPr>
          <w:rFonts w:hint="eastAsia" w:ascii="仿宋_GB2312" w:hAnsi="仿宋_GB2312" w:eastAsia="仿宋_GB2312" w:cs="仿宋_GB2312"/>
          <w:sz w:val="32"/>
          <w:szCs w:val="32"/>
        </w:rPr>
        <w:t>法定主动公开内容</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栏目</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重点领域信息公开饮水安全状况信息</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6条。</w:t>
      </w:r>
    </w:p>
    <w:p w14:paraId="3FC34CF3">
      <w:pPr>
        <w:spacing w:line="560" w:lineRule="exact"/>
        <w:ind w:firstLine="618"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drawing>
          <wp:anchor distT="0" distB="0" distL="114300" distR="114300" simplePos="0" relativeHeight="251659264" behindDoc="0" locked="0" layoutInCell="1" allowOverlap="1">
            <wp:simplePos x="0" y="0"/>
            <wp:positionH relativeFrom="column">
              <wp:posOffset>734695</wp:posOffset>
            </wp:positionH>
            <wp:positionV relativeFrom="paragraph">
              <wp:posOffset>103505</wp:posOffset>
            </wp:positionV>
            <wp:extent cx="4319905" cy="2849880"/>
            <wp:effectExtent l="0" t="0" r="4445" b="7620"/>
            <wp:wrapNone/>
            <wp:docPr id="1" name="图片 1" descr="360截图2025011618230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0截图20250116182303761"/>
                    <pic:cNvPicPr>
                      <a:picLocks noChangeAspect="1"/>
                    </pic:cNvPicPr>
                  </pic:nvPicPr>
                  <pic:blipFill>
                    <a:blip r:embed="rId6"/>
                    <a:stretch>
                      <a:fillRect/>
                    </a:stretch>
                  </pic:blipFill>
                  <pic:spPr>
                    <a:xfrm>
                      <a:off x="0" y="0"/>
                      <a:ext cx="4319905" cy="2849880"/>
                    </a:xfrm>
                    <a:prstGeom prst="rect">
                      <a:avLst/>
                    </a:prstGeom>
                  </pic:spPr>
                </pic:pic>
              </a:graphicData>
            </a:graphic>
          </wp:anchor>
        </w:drawing>
      </w:r>
    </w:p>
    <w:p w14:paraId="50A02E43">
      <w:pPr>
        <w:spacing w:line="560" w:lineRule="exact"/>
        <w:ind w:firstLine="618" w:firstLineChars="200"/>
        <w:rPr>
          <w:rFonts w:hint="eastAsia" w:ascii="仿宋_GB2312" w:hAnsi="仿宋_GB2312" w:eastAsia="仿宋_GB2312" w:cs="仿宋_GB2312"/>
          <w:color w:val="auto"/>
          <w:sz w:val="32"/>
          <w:szCs w:val="32"/>
          <w:lang w:eastAsia="zh-CN"/>
        </w:rPr>
      </w:pPr>
    </w:p>
    <w:p w14:paraId="11981B2D">
      <w:pPr>
        <w:spacing w:line="560" w:lineRule="exact"/>
        <w:ind w:firstLine="618" w:firstLineChars="200"/>
        <w:rPr>
          <w:rFonts w:hint="eastAsia" w:ascii="仿宋_GB2312" w:hAnsi="仿宋_GB2312" w:eastAsia="仿宋_GB2312" w:cs="仿宋_GB2312"/>
          <w:color w:val="auto"/>
          <w:sz w:val="32"/>
          <w:szCs w:val="32"/>
          <w:lang w:eastAsia="zh-CN"/>
        </w:rPr>
      </w:pPr>
    </w:p>
    <w:p w14:paraId="767D23AE">
      <w:pPr>
        <w:spacing w:line="560" w:lineRule="exact"/>
        <w:ind w:firstLine="618" w:firstLineChars="200"/>
        <w:rPr>
          <w:rFonts w:hint="eastAsia" w:ascii="仿宋_GB2312" w:hAnsi="仿宋_GB2312" w:eastAsia="仿宋_GB2312" w:cs="仿宋_GB2312"/>
          <w:color w:val="auto"/>
          <w:sz w:val="32"/>
          <w:szCs w:val="32"/>
          <w:lang w:eastAsia="zh-CN"/>
        </w:rPr>
      </w:pPr>
    </w:p>
    <w:p w14:paraId="503B6FA2">
      <w:pPr>
        <w:spacing w:line="560" w:lineRule="exact"/>
        <w:ind w:firstLine="618" w:firstLineChars="200"/>
        <w:rPr>
          <w:rFonts w:hint="eastAsia" w:ascii="仿宋_GB2312" w:hAnsi="仿宋_GB2312" w:eastAsia="仿宋_GB2312" w:cs="仿宋_GB2312"/>
          <w:color w:val="auto"/>
          <w:sz w:val="32"/>
          <w:szCs w:val="32"/>
        </w:rPr>
      </w:pPr>
    </w:p>
    <w:p w14:paraId="1DB94EB0">
      <w:pPr>
        <w:spacing w:line="560" w:lineRule="exact"/>
        <w:ind w:firstLine="618" w:firstLineChars="200"/>
        <w:rPr>
          <w:rFonts w:hint="eastAsia" w:ascii="仿宋_GB2312" w:hAnsi="仿宋_GB2312" w:eastAsia="仿宋_GB2312" w:cs="仿宋_GB2312"/>
          <w:color w:val="auto"/>
          <w:sz w:val="32"/>
          <w:szCs w:val="32"/>
        </w:rPr>
      </w:pPr>
    </w:p>
    <w:p w14:paraId="4659F93B">
      <w:pPr>
        <w:spacing w:line="560" w:lineRule="exact"/>
        <w:ind w:firstLine="618" w:firstLineChars="200"/>
        <w:rPr>
          <w:rFonts w:hint="eastAsia" w:ascii="仿宋_GB2312" w:hAnsi="仿宋_GB2312" w:eastAsia="仿宋_GB2312" w:cs="仿宋_GB2312"/>
          <w:color w:val="auto"/>
          <w:sz w:val="32"/>
          <w:szCs w:val="32"/>
        </w:rPr>
      </w:pPr>
    </w:p>
    <w:p w14:paraId="43C155C8">
      <w:pPr>
        <w:spacing w:line="560" w:lineRule="exact"/>
        <w:ind w:firstLine="618" w:firstLineChars="200"/>
        <w:rPr>
          <w:rFonts w:hint="eastAsia" w:ascii="仿宋_GB2312" w:hAnsi="仿宋_GB2312" w:eastAsia="仿宋_GB2312" w:cs="仿宋_GB2312"/>
          <w:color w:val="auto"/>
          <w:sz w:val="32"/>
          <w:szCs w:val="32"/>
        </w:rPr>
      </w:pPr>
    </w:p>
    <w:p w14:paraId="04D41951">
      <w:pPr>
        <w:spacing w:line="560" w:lineRule="exact"/>
        <w:ind w:firstLine="618" w:firstLineChars="200"/>
        <w:rPr>
          <w:rFonts w:hint="eastAsia" w:ascii="仿宋_GB2312" w:hAnsi="仿宋_GB2312" w:eastAsia="仿宋_GB2312" w:cs="仿宋_GB2312"/>
          <w:color w:val="auto"/>
          <w:sz w:val="32"/>
          <w:szCs w:val="32"/>
        </w:rPr>
      </w:pPr>
    </w:p>
    <w:p w14:paraId="742A4B2C">
      <w:pPr>
        <w:wordWrap w:val="0"/>
        <w:spacing w:line="560" w:lineRule="exact"/>
        <w:ind w:firstLine="61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2.依申请公开工作。台儿庄区城乡水务局严格按照《条例》要求，规范依申请公开工作流程。202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年未收到依申请公开件，未出现因依申请公开引发的行政复议及行政诉讼案件。公开申请较去年</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rPr>
        <w:t>1件。</w:t>
      </w:r>
    </w:p>
    <w:p w14:paraId="08FF99DA">
      <w:pPr>
        <w:wordWrap w:val="0"/>
        <w:spacing w:line="560" w:lineRule="exact"/>
        <w:ind w:firstLine="61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3.政府信息管理。一是完善信息公开管理流程。本机关建立健全了政府信息公开的内部管理制度，明确了信息公开的职责分工和工作流程。安排专人负责信息公开传送和平台管理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及时开展对照性检查和整改工作，确保部门网站更新及时，信息发布正确规范。对政府信息进行严格审核，确保公开信息的准确性和合法性。二是建立健全信息发布的保密审查机制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按照“谁公开谁审查、谁审查谁负责”的原则，严格落实“三审三校”制度，确保上网信息不涉密、涉密信息不上网。</w:t>
      </w:r>
    </w:p>
    <w:p w14:paraId="6108D6C2">
      <w:pPr>
        <w:wordWrap w:val="0"/>
        <w:spacing w:line="560" w:lineRule="exact"/>
        <w:ind w:firstLine="61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4.平台建设。</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本机关不断加强政府信息公开平台建设，加强了对政府信息的分类管理，优化了信息公开目录，方便公众查询和获取。2024年，本机关对政府信息进行了全面梳理和更新，确保信息公开的及时性和完整性。</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做好政务公开专区日常维护更新，确保公开质效。及时发布政策法规、制度文件、通知公告、工作动态等信息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安排专人对政府网站平台管理，做好信息权威发布、政策解读和办事服务工作，进一步便捷服务渠道，提升服务水平。</w:t>
      </w:r>
    </w:p>
    <w:p w14:paraId="3574A217">
      <w:pPr>
        <w:wordWrap w:val="0"/>
        <w:spacing w:line="560" w:lineRule="exact"/>
        <w:ind w:firstLine="61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监督保障。一是成立政务公开领导小组，制定政务信息公开制度，明确专人负责政务公开工作，明确信息发布工作流程和审核制度，严格落实谁发布、谁负责制度。二是抓好业务培训工作。就政务信息类型、公开流程、公开信息热点、反馈材料制作等方面进行专题培训，有效提升了政务公开工作人员业务水平，夯实业务基础。三是认真接受社会监督。</w:t>
      </w:r>
    </w:p>
    <w:p w14:paraId="73CD11B4">
      <w:pPr>
        <w:pStyle w:val="8"/>
        <w:shd w:val="clear" w:color="auto" w:fill="FFFFFF"/>
        <w:spacing w:before="0" w:beforeAutospacing="0" w:after="0" w:afterAutospacing="0"/>
        <w:ind w:firstLine="618" w:firstLineChars="200"/>
        <w:jc w:val="both"/>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二、主动公开政府信息情况</w:t>
      </w:r>
    </w:p>
    <w:tbl>
      <w:tblPr>
        <w:tblStyle w:val="10"/>
        <w:tblW w:w="8824" w:type="dxa"/>
        <w:tblInd w:w="0" w:type="dxa"/>
        <w:tblLayout w:type="fixed"/>
        <w:tblCellMar>
          <w:top w:w="0" w:type="dxa"/>
          <w:left w:w="108" w:type="dxa"/>
          <w:bottom w:w="0" w:type="dxa"/>
          <w:right w:w="108" w:type="dxa"/>
        </w:tblCellMar>
      </w:tblPr>
      <w:tblGrid>
        <w:gridCol w:w="2206"/>
        <w:gridCol w:w="2206"/>
        <w:gridCol w:w="2206"/>
        <w:gridCol w:w="2206"/>
      </w:tblGrid>
      <w:tr w14:paraId="2B8999E1">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A4509A0">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1825838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E7BDFA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0B24654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38E00CB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581411A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3E765B4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3B76649">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62E26654">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08273375">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6C980C36">
            <w:pPr>
              <w:widowControl/>
              <w:jc w:val="center"/>
              <w:rPr>
                <w:rFonts w:hint="eastAsia" w:ascii="仿宋_GB2312" w:hAnsi="Calibri" w:eastAsia="仿宋_GB2312" w:cs="Calibri"/>
                <w:color w:val="auto"/>
                <w:kern w:val="0"/>
                <w:szCs w:val="21"/>
                <w:lang w:eastAsia="zh-CN"/>
              </w:rPr>
            </w:pPr>
            <w:r>
              <w:rPr>
                <w:rFonts w:hint="eastAsia" w:ascii="仿宋_GB2312" w:hAnsi="宋体" w:eastAsia="仿宋_GB2312" w:cs="宋体"/>
                <w:color w:val="auto"/>
                <w:kern w:val="0"/>
                <w:szCs w:val="21"/>
                <w:lang w:val="en-US" w:eastAsia="zh-CN"/>
              </w:rPr>
              <w:t>0</w:t>
            </w:r>
          </w:p>
        </w:tc>
      </w:tr>
      <w:tr w14:paraId="56CD57C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1A46FA9">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340E3E95">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47CB8831">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2A247E42">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r>
      <w:tr w14:paraId="2FD6F513">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D58AE44">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43504AD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28833B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AB7EF3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34B45DA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245CD9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E7D6C27">
            <w:pPr>
              <w:widowControl/>
              <w:jc w:val="left"/>
              <w:rPr>
                <w:rFonts w:hint="eastAsia" w:ascii="仿宋_GB2312" w:hAnsi="Calibri" w:eastAsia="仿宋_GB2312" w:cs="Calibri"/>
                <w:color w:val="000000"/>
                <w:kern w:val="0"/>
                <w:szCs w:val="21"/>
                <w:lang w:eastAsia="zh-CN"/>
              </w:rPr>
            </w:pPr>
            <w:r>
              <w:rPr>
                <w:rFonts w:hint="eastAsia" w:ascii="仿宋_GB2312" w:hAnsi="Calibri" w:eastAsia="仿宋_GB2312" w:cs="Calibri"/>
                <w:color w:val="auto"/>
                <w:kern w:val="0"/>
                <w:szCs w:val="21"/>
                <w:lang w:val="en-US" w:eastAsia="zh-CN"/>
              </w:rPr>
              <w:t>0</w:t>
            </w:r>
          </w:p>
        </w:tc>
      </w:tr>
      <w:tr w14:paraId="1B0DF792">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C4FC4A5">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5B36ECF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F2A899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3B8596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403CF1F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807197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131507F">
            <w:pPr>
              <w:widowControl/>
              <w:jc w:val="left"/>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3</w:t>
            </w:r>
          </w:p>
        </w:tc>
      </w:tr>
      <w:tr w14:paraId="4D2A2E5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4E7AA2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8E3F1EA">
            <w:pPr>
              <w:widowControl/>
              <w:jc w:val="left"/>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14:paraId="378B9BFB">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60F85EA">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4D12496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3F23E3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BB037D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7F31BCF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B08253B">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1D42A55">
            <w:pPr>
              <w:widowControl/>
              <w:jc w:val="left"/>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FF0000"/>
                <w:kern w:val="0"/>
                <w:szCs w:val="21"/>
              </w:rPr>
              <w:t>　</w:t>
            </w:r>
            <w:r>
              <w:rPr>
                <w:rFonts w:hint="eastAsia" w:ascii="仿宋_GB2312" w:hAnsi="Calibri" w:eastAsia="仿宋_GB2312" w:cs="Calibri"/>
                <w:color w:val="auto"/>
                <w:kern w:val="0"/>
                <w:szCs w:val="21"/>
                <w:lang w:val="en-US" w:eastAsia="zh-CN"/>
              </w:rPr>
              <w:t>48.6301</w:t>
            </w:r>
          </w:p>
        </w:tc>
      </w:tr>
    </w:tbl>
    <w:p w14:paraId="20FD6CC6">
      <w:pPr>
        <w:ind w:firstLine="309" w:firstLineChars="100"/>
        <w:rPr>
          <w:rFonts w:ascii="黑体" w:hAnsi="黑体" w:eastAsia="黑体" w:cs="黑体"/>
          <w:b w:val="0"/>
          <w:bCs/>
          <w:color w:val="333333"/>
          <w:kern w:val="0"/>
          <w:sz w:val="32"/>
          <w:szCs w:val="32"/>
          <w:shd w:val="clear" w:color="auto" w:fill="FFFFFF"/>
          <w:lang w:bidi="ar"/>
        </w:rPr>
      </w:pPr>
      <w:r>
        <w:rPr>
          <w:rFonts w:hint="eastAsia" w:ascii="黑体" w:hAnsi="黑体" w:eastAsia="黑体" w:cs="黑体"/>
          <w:b w:val="0"/>
          <w:bCs/>
          <w:color w:val="333333"/>
          <w:kern w:val="0"/>
          <w:sz w:val="32"/>
          <w:szCs w:val="32"/>
          <w:shd w:val="clear" w:color="auto" w:fill="FFFFFF"/>
          <w:lang w:bidi="ar"/>
        </w:rPr>
        <w:t>三、收到和处理政府信息公开申请情况</w:t>
      </w:r>
    </w:p>
    <w:tbl>
      <w:tblPr>
        <w:tblStyle w:val="10"/>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14:paraId="53A85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52D327D0">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58273C18">
            <w:pPr>
              <w:widowControl/>
              <w:jc w:val="center"/>
              <w:rPr>
                <w:rFonts w:ascii="仿宋_GB2312" w:eastAsia="仿宋_GB2312"/>
                <w:szCs w:val="21"/>
              </w:rPr>
            </w:pPr>
            <w:r>
              <w:rPr>
                <w:rFonts w:hint="eastAsia" w:ascii="楷体_GB2312" w:hAnsi="黑体" w:eastAsia="楷体_GB2312"/>
                <w:kern w:val="0"/>
                <w:szCs w:val="21"/>
              </w:rPr>
              <w:t>等于第三项加第四项之和）</w:t>
            </w:r>
          </w:p>
        </w:tc>
        <w:tc>
          <w:tcPr>
            <w:tcW w:w="4448" w:type="dxa"/>
            <w:gridSpan w:val="7"/>
            <w:shd w:val="clear" w:color="auto" w:fill="auto"/>
            <w:tcMar>
              <w:left w:w="108" w:type="dxa"/>
              <w:right w:w="108" w:type="dxa"/>
            </w:tcMar>
            <w:vAlign w:val="center"/>
          </w:tcPr>
          <w:p w14:paraId="76C5232B">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37B5D3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1E3D97A">
            <w:pPr>
              <w:jc w:val="center"/>
              <w:rPr>
                <w:rFonts w:ascii="仿宋_GB2312" w:eastAsia="仿宋_GB2312"/>
                <w:szCs w:val="21"/>
              </w:rPr>
            </w:pPr>
          </w:p>
        </w:tc>
        <w:tc>
          <w:tcPr>
            <w:tcW w:w="747" w:type="dxa"/>
            <w:vMerge w:val="restart"/>
            <w:shd w:val="clear" w:color="auto" w:fill="auto"/>
            <w:tcMar>
              <w:left w:w="108" w:type="dxa"/>
              <w:right w:w="108" w:type="dxa"/>
            </w:tcMar>
            <w:vAlign w:val="center"/>
          </w:tcPr>
          <w:p w14:paraId="02105B2C">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5"/>
            <w:shd w:val="clear" w:color="auto" w:fill="auto"/>
            <w:tcMar>
              <w:left w:w="108" w:type="dxa"/>
              <w:right w:w="108" w:type="dxa"/>
            </w:tcMar>
            <w:vAlign w:val="center"/>
          </w:tcPr>
          <w:p w14:paraId="7A673C94">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vMerge w:val="restart"/>
            <w:shd w:val="clear" w:color="auto" w:fill="auto"/>
            <w:tcMar>
              <w:left w:w="108" w:type="dxa"/>
              <w:right w:w="108" w:type="dxa"/>
            </w:tcMar>
            <w:vAlign w:val="center"/>
          </w:tcPr>
          <w:p w14:paraId="563641F4">
            <w:pPr>
              <w:widowControl/>
              <w:jc w:val="center"/>
              <w:rPr>
                <w:rFonts w:ascii="黑体" w:hAnsi="黑体" w:eastAsia="黑体"/>
                <w:szCs w:val="21"/>
              </w:rPr>
            </w:pPr>
            <w:r>
              <w:rPr>
                <w:rFonts w:hint="eastAsia" w:ascii="黑体" w:hAnsi="黑体" w:eastAsia="黑体"/>
                <w:kern w:val="0"/>
                <w:szCs w:val="21"/>
              </w:rPr>
              <w:t>总计</w:t>
            </w:r>
          </w:p>
        </w:tc>
      </w:tr>
      <w:tr w14:paraId="75680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138A4805">
            <w:pPr>
              <w:jc w:val="center"/>
              <w:rPr>
                <w:rFonts w:ascii="仿宋_GB2312" w:eastAsia="仿宋_GB2312"/>
                <w:szCs w:val="21"/>
              </w:rPr>
            </w:pPr>
          </w:p>
        </w:tc>
        <w:tc>
          <w:tcPr>
            <w:tcW w:w="747" w:type="dxa"/>
            <w:vMerge w:val="continue"/>
            <w:shd w:val="clear" w:color="auto" w:fill="auto"/>
            <w:tcMar>
              <w:left w:w="108" w:type="dxa"/>
              <w:right w:w="108" w:type="dxa"/>
            </w:tcMar>
            <w:vAlign w:val="center"/>
          </w:tcPr>
          <w:p w14:paraId="75CA0EA4">
            <w:pPr>
              <w:jc w:val="center"/>
              <w:rPr>
                <w:rFonts w:ascii="黑体" w:hAnsi="黑体" w:eastAsia="黑体"/>
                <w:szCs w:val="21"/>
              </w:rPr>
            </w:pPr>
          </w:p>
        </w:tc>
        <w:tc>
          <w:tcPr>
            <w:tcW w:w="540" w:type="dxa"/>
            <w:shd w:val="clear" w:color="auto" w:fill="auto"/>
            <w:tcMar>
              <w:left w:w="108" w:type="dxa"/>
              <w:right w:w="108" w:type="dxa"/>
            </w:tcMar>
            <w:vAlign w:val="center"/>
          </w:tcPr>
          <w:p w14:paraId="426D161B">
            <w:pPr>
              <w:widowControl/>
              <w:spacing w:line="320" w:lineRule="exact"/>
              <w:ind w:left="-100" w:leftChars="-51" w:right="-101" w:rightChars="-51" w:hanging="1"/>
              <w:jc w:val="center"/>
              <w:rPr>
                <w:rFonts w:ascii="黑体" w:hAnsi="黑体" w:eastAsia="黑体"/>
                <w:szCs w:val="21"/>
              </w:rPr>
            </w:pPr>
            <w:r>
              <w:rPr>
                <w:rFonts w:hint="eastAsia" w:ascii="黑体" w:hAnsi="黑体" w:eastAsia="黑体"/>
                <w:kern w:val="0"/>
                <w:szCs w:val="21"/>
              </w:rPr>
              <w:t>商业企业</w:t>
            </w:r>
          </w:p>
        </w:tc>
        <w:tc>
          <w:tcPr>
            <w:tcW w:w="540" w:type="dxa"/>
            <w:shd w:val="clear" w:color="auto" w:fill="auto"/>
            <w:tcMar>
              <w:left w:w="108" w:type="dxa"/>
              <w:right w:w="108" w:type="dxa"/>
            </w:tcMar>
            <w:vAlign w:val="center"/>
          </w:tcPr>
          <w:p w14:paraId="77DC436E">
            <w:pPr>
              <w:widowControl/>
              <w:spacing w:line="320" w:lineRule="exact"/>
              <w:ind w:left="-101" w:leftChars="-51" w:right="-101"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14:paraId="28DEEAEE">
            <w:pPr>
              <w:widowControl/>
              <w:spacing w:line="320" w:lineRule="exact"/>
              <w:ind w:left="-101" w:leftChars="-51" w:right="-101"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14:paraId="255A41E8">
            <w:pPr>
              <w:widowControl/>
              <w:spacing w:line="320" w:lineRule="exact"/>
              <w:ind w:left="-100" w:leftChars="-51" w:right="-101"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14:paraId="7A3A6752">
            <w:pPr>
              <w:widowControl/>
              <w:spacing w:line="360" w:lineRule="exact"/>
              <w:ind w:left="-59" w:leftChars="-30" w:right="-127" w:rightChars="-64"/>
              <w:jc w:val="center"/>
              <w:rPr>
                <w:rFonts w:ascii="黑体" w:hAnsi="黑体" w:eastAsia="黑体"/>
                <w:szCs w:val="21"/>
              </w:rPr>
            </w:pPr>
            <w:r>
              <w:rPr>
                <w:rFonts w:hint="eastAsia" w:ascii="黑体" w:hAnsi="黑体" w:eastAsia="黑体"/>
                <w:kern w:val="0"/>
                <w:szCs w:val="21"/>
              </w:rPr>
              <w:t>其他</w:t>
            </w:r>
          </w:p>
        </w:tc>
        <w:tc>
          <w:tcPr>
            <w:tcW w:w="701" w:type="dxa"/>
            <w:vMerge w:val="continue"/>
            <w:shd w:val="clear" w:color="auto" w:fill="auto"/>
            <w:tcMar>
              <w:left w:w="108" w:type="dxa"/>
              <w:right w:w="108" w:type="dxa"/>
            </w:tcMar>
            <w:vAlign w:val="center"/>
          </w:tcPr>
          <w:p w14:paraId="0470457A">
            <w:pPr>
              <w:jc w:val="center"/>
              <w:rPr>
                <w:rFonts w:ascii="仿宋_GB2312" w:eastAsia="仿宋_GB2312"/>
                <w:szCs w:val="21"/>
              </w:rPr>
            </w:pPr>
          </w:p>
        </w:tc>
      </w:tr>
      <w:tr w14:paraId="13C37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433302E0">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shd w:val="clear" w:color="auto" w:fill="auto"/>
            <w:tcMar>
              <w:left w:w="108" w:type="dxa"/>
              <w:right w:w="108" w:type="dxa"/>
            </w:tcMar>
            <w:vAlign w:val="center"/>
          </w:tcPr>
          <w:p w14:paraId="7E0380DA">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2FC440C">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EB7936A">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175B54E">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637B979B">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14:paraId="633A8B3F">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060F45D4">
            <w:pPr>
              <w:widowControl/>
              <w:spacing w:line="240" w:lineRule="exact"/>
              <w:jc w:val="center"/>
              <w:rPr>
                <w:rFonts w:ascii="仿宋_GB2312" w:eastAsia="仿宋_GB2312"/>
                <w:color w:val="FF0000"/>
                <w:szCs w:val="21"/>
              </w:rPr>
            </w:pPr>
            <w:r>
              <w:rPr>
                <w:rFonts w:hint="eastAsia" w:ascii="仿宋_GB2312" w:eastAsia="仿宋_GB2312"/>
                <w:szCs w:val="21"/>
              </w:rPr>
              <w:t>0</w:t>
            </w:r>
          </w:p>
        </w:tc>
      </w:tr>
      <w:tr w14:paraId="09AE92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3CC8F43C">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shd w:val="clear" w:color="auto" w:fill="auto"/>
            <w:tcMar>
              <w:left w:w="108" w:type="dxa"/>
              <w:right w:w="108" w:type="dxa"/>
            </w:tcMar>
            <w:vAlign w:val="center"/>
          </w:tcPr>
          <w:p w14:paraId="5417C51D">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CCDF5A2">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A724B65">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43C30481">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6D6EC306">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14:paraId="32984CF2">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74128EFA">
            <w:pPr>
              <w:widowControl/>
              <w:spacing w:line="240" w:lineRule="exact"/>
              <w:jc w:val="center"/>
              <w:rPr>
                <w:rFonts w:ascii="仿宋_GB2312" w:eastAsia="仿宋_GB2312"/>
                <w:color w:val="FF0000"/>
                <w:szCs w:val="21"/>
              </w:rPr>
            </w:pPr>
            <w:r>
              <w:rPr>
                <w:rFonts w:hint="eastAsia" w:ascii="仿宋_GB2312" w:eastAsia="仿宋_GB2312"/>
                <w:szCs w:val="21"/>
              </w:rPr>
              <w:t>0</w:t>
            </w:r>
          </w:p>
        </w:tc>
      </w:tr>
      <w:tr w14:paraId="1C0E64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2D0B99A9">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451D8833">
            <w:pPr>
              <w:widowControl/>
              <w:rPr>
                <w:rFonts w:ascii="黑体" w:hAnsi="黑体" w:eastAsia="黑体"/>
                <w:szCs w:val="21"/>
              </w:rPr>
            </w:pPr>
            <w:r>
              <w:rPr>
                <w:rFonts w:hint="eastAsia" w:ascii="黑体" w:hAnsi="黑体" w:eastAsia="黑体"/>
                <w:kern w:val="0"/>
                <w:szCs w:val="21"/>
              </w:rPr>
              <w:t>（一）予以公开</w:t>
            </w:r>
          </w:p>
        </w:tc>
        <w:tc>
          <w:tcPr>
            <w:tcW w:w="752" w:type="dxa"/>
            <w:shd w:val="clear" w:color="auto" w:fill="auto"/>
            <w:tcMar>
              <w:left w:w="108" w:type="dxa"/>
              <w:right w:w="108" w:type="dxa"/>
            </w:tcMar>
            <w:vAlign w:val="center"/>
          </w:tcPr>
          <w:p w14:paraId="08E49367">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5A1A5ED">
            <w:pPr>
              <w:widowControl/>
              <w:spacing w:line="240" w:lineRule="exact"/>
              <w:jc w:val="center"/>
              <w:rPr>
                <w:rFonts w:ascii="仿宋_GB2312" w:eastAsia="仿宋_GB2312"/>
                <w:szCs w:val="21"/>
              </w:rPr>
            </w:pPr>
            <w:r>
              <w:rPr>
                <w:rFonts w:hint="eastAsia" w:ascii="仿宋_GB2312" w:eastAsia="仿宋_GB2312"/>
                <w:szCs w:val="21"/>
              </w:rPr>
              <w:t>0</w:t>
            </w:r>
          </w:p>
        </w:tc>
        <w:tc>
          <w:tcPr>
            <w:tcW w:w="535" w:type="dxa"/>
            <w:shd w:val="clear" w:color="auto" w:fill="auto"/>
            <w:tcMar>
              <w:left w:w="108" w:type="dxa"/>
              <w:right w:w="108" w:type="dxa"/>
            </w:tcMar>
            <w:vAlign w:val="center"/>
          </w:tcPr>
          <w:p w14:paraId="0BC9C206">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19C27CE6">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547BB54D">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2173A25">
            <w:pPr>
              <w:widowControl/>
              <w:spacing w:line="240" w:lineRule="exact"/>
              <w:jc w:val="center"/>
              <w:rPr>
                <w:rFonts w:ascii="仿宋_GB2312" w:eastAsia="仿宋_GB2312"/>
                <w:szCs w:val="21"/>
              </w:rPr>
            </w:pPr>
            <w:r>
              <w:rPr>
                <w:rFonts w:hint="eastAsia" w:ascii="仿宋_GB2312" w:eastAsia="仿宋_GB2312"/>
                <w:szCs w:val="21"/>
              </w:rPr>
              <w:t>0</w:t>
            </w:r>
          </w:p>
        </w:tc>
        <w:tc>
          <w:tcPr>
            <w:tcW w:w="700" w:type="dxa"/>
            <w:shd w:val="clear" w:color="auto" w:fill="auto"/>
            <w:tcMar>
              <w:left w:w="108" w:type="dxa"/>
              <w:right w:w="108" w:type="dxa"/>
            </w:tcMar>
            <w:vAlign w:val="center"/>
          </w:tcPr>
          <w:p w14:paraId="3A066E8C">
            <w:pPr>
              <w:widowControl/>
              <w:spacing w:line="240" w:lineRule="exact"/>
              <w:jc w:val="center"/>
              <w:rPr>
                <w:rFonts w:ascii="仿宋_GB2312" w:eastAsia="仿宋_GB2312"/>
                <w:color w:val="FF0000"/>
                <w:szCs w:val="21"/>
              </w:rPr>
            </w:pPr>
            <w:r>
              <w:rPr>
                <w:rFonts w:hint="eastAsia" w:ascii="仿宋_GB2312" w:eastAsia="仿宋_GB2312"/>
                <w:szCs w:val="21"/>
              </w:rPr>
              <w:t>0</w:t>
            </w:r>
          </w:p>
        </w:tc>
      </w:tr>
      <w:tr w14:paraId="6FBA7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F500EA4">
            <w:pPr>
              <w:rPr>
                <w:rFonts w:ascii="黑体" w:hAnsi="黑体" w:eastAsia="黑体"/>
                <w:szCs w:val="21"/>
              </w:rPr>
            </w:pPr>
          </w:p>
        </w:tc>
        <w:tc>
          <w:tcPr>
            <w:tcW w:w="4677" w:type="dxa"/>
            <w:gridSpan w:val="2"/>
            <w:shd w:val="clear" w:color="auto" w:fill="auto"/>
            <w:tcMar>
              <w:left w:w="108" w:type="dxa"/>
              <w:right w:w="108" w:type="dxa"/>
            </w:tcMar>
            <w:vAlign w:val="center"/>
          </w:tcPr>
          <w:p w14:paraId="0B4B7D1C">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shd w:val="clear" w:color="auto" w:fill="auto"/>
            <w:tcMar>
              <w:left w:w="108" w:type="dxa"/>
              <w:right w:w="108" w:type="dxa"/>
            </w:tcMar>
            <w:vAlign w:val="center"/>
          </w:tcPr>
          <w:p w14:paraId="498CB333">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293BE0E">
            <w:pPr>
              <w:widowControl/>
              <w:spacing w:line="240" w:lineRule="exact"/>
              <w:jc w:val="center"/>
              <w:rPr>
                <w:rFonts w:ascii="仿宋_GB2312" w:eastAsia="仿宋_GB2312"/>
                <w:szCs w:val="21"/>
              </w:rPr>
            </w:pPr>
            <w:r>
              <w:rPr>
                <w:rFonts w:hint="eastAsia" w:ascii="仿宋_GB2312" w:eastAsia="仿宋_GB2312"/>
                <w:szCs w:val="21"/>
              </w:rPr>
              <w:t>0</w:t>
            </w:r>
          </w:p>
        </w:tc>
        <w:tc>
          <w:tcPr>
            <w:tcW w:w="535" w:type="dxa"/>
            <w:shd w:val="clear" w:color="auto" w:fill="auto"/>
            <w:tcMar>
              <w:left w:w="108" w:type="dxa"/>
              <w:right w:w="108" w:type="dxa"/>
            </w:tcMar>
            <w:vAlign w:val="center"/>
          </w:tcPr>
          <w:p w14:paraId="03D75107">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C31E160">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47663423">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2AC6D108">
            <w:pPr>
              <w:widowControl/>
              <w:spacing w:line="240" w:lineRule="exact"/>
              <w:jc w:val="center"/>
              <w:rPr>
                <w:rFonts w:ascii="仿宋_GB2312" w:eastAsia="仿宋_GB2312"/>
                <w:szCs w:val="21"/>
              </w:rPr>
            </w:pPr>
            <w:r>
              <w:rPr>
                <w:rFonts w:hint="eastAsia" w:ascii="仿宋_GB2312" w:eastAsia="仿宋_GB2312"/>
                <w:szCs w:val="21"/>
              </w:rPr>
              <w:t>0</w:t>
            </w:r>
          </w:p>
        </w:tc>
        <w:tc>
          <w:tcPr>
            <w:tcW w:w="700" w:type="dxa"/>
            <w:shd w:val="clear" w:color="auto" w:fill="auto"/>
            <w:tcMar>
              <w:left w:w="108" w:type="dxa"/>
              <w:right w:w="108" w:type="dxa"/>
            </w:tcMar>
            <w:vAlign w:val="center"/>
          </w:tcPr>
          <w:p w14:paraId="2CA4B017">
            <w:pPr>
              <w:widowControl/>
              <w:spacing w:line="240" w:lineRule="exact"/>
              <w:jc w:val="center"/>
              <w:rPr>
                <w:rFonts w:ascii="仿宋_GB2312" w:eastAsia="仿宋_GB2312"/>
                <w:color w:val="FF0000"/>
                <w:szCs w:val="21"/>
              </w:rPr>
            </w:pPr>
            <w:r>
              <w:rPr>
                <w:rFonts w:hint="eastAsia" w:ascii="仿宋_GB2312" w:eastAsia="仿宋_GB2312"/>
                <w:szCs w:val="21"/>
              </w:rPr>
              <w:t>0</w:t>
            </w:r>
          </w:p>
        </w:tc>
      </w:tr>
      <w:tr w14:paraId="20B195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F959914">
            <w:pPr>
              <w:rPr>
                <w:rFonts w:ascii="黑体" w:hAnsi="黑体" w:eastAsia="黑体"/>
                <w:szCs w:val="21"/>
              </w:rPr>
            </w:pPr>
          </w:p>
        </w:tc>
        <w:tc>
          <w:tcPr>
            <w:tcW w:w="1701" w:type="dxa"/>
            <w:vMerge w:val="restart"/>
            <w:shd w:val="clear" w:color="auto" w:fill="auto"/>
            <w:tcMar>
              <w:left w:w="108" w:type="dxa"/>
              <w:right w:w="108" w:type="dxa"/>
            </w:tcMar>
            <w:vAlign w:val="center"/>
          </w:tcPr>
          <w:p w14:paraId="73FB48F8">
            <w:pPr>
              <w:widowControl/>
              <w:spacing w:line="200" w:lineRule="exact"/>
              <w:ind w:left="-101"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36663FA0">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14:paraId="4B16FD1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84A978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9B931F3">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2C946206">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F890504">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14:paraId="01A3CA20">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01942CF">
            <w:pPr>
              <w:widowControl/>
              <w:spacing w:line="240" w:lineRule="exact"/>
              <w:jc w:val="center"/>
              <w:rPr>
                <w:rFonts w:ascii="仿宋_GB2312" w:eastAsia="仿宋_GB2312"/>
                <w:szCs w:val="21"/>
              </w:rPr>
            </w:pPr>
            <w:r>
              <w:rPr>
                <w:rFonts w:hint="eastAsia" w:ascii="仿宋_GB2312" w:eastAsia="仿宋_GB2312"/>
                <w:szCs w:val="21"/>
              </w:rPr>
              <w:t>0</w:t>
            </w:r>
          </w:p>
        </w:tc>
      </w:tr>
      <w:tr w14:paraId="7F53C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FEA76BC">
            <w:pPr>
              <w:rPr>
                <w:rFonts w:ascii="黑体" w:hAnsi="黑体" w:eastAsia="黑体"/>
                <w:szCs w:val="21"/>
              </w:rPr>
            </w:pPr>
          </w:p>
        </w:tc>
        <w:tc>
          <w:tcPr>
            <w:tcW w:w="1701" w:type="dxa"/>
            <w:vMerge w:val="continue"/>
            <w:shd w:val="clear" w:color="auto" w:fill="auto"/>
            <w:tcMar>
              <w:left w:w="108" w:type="dxa"/>
              <w:right w:w="108" w:type="dxa"/>
            </w:tcMar>
            <w:vAlign w:val="center"/>
          </w:tcPr>
          <w:p w14:paraId="4CFC694B">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AB60801">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shd w:val="clear" w:color="auto" w:fill="auto"/>
            <w:tcMar>
              <w:left w:w="108" w:type="dxa"/>
              <w:right w:w="108" w:type="dxa"/>
            </w:tcMar>
            <w:vAlign w:val="center"/>
          </w:tcPr>
          <w:p w14:paraId="515EDC5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F5E5C7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E79D43B">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7EB747F">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5FD0BC1">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14:paraId="11416077">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1F0D5A8">
            <w:pPr>
              <w:widowControl/>
              <w:spacing w:line="240" w:lineRule="exact"/>
              <w:jc w:val="center"/>
              <w:rPr>
                <w:rFonts w:ascii="仿宋_GB2312" w:eastAsia="仿宋_GB2312"/>
                <w:szCs w:val="21"/>
              </w:rPr>
            </w:pPr>
            <w:r>
              <w:rPr>
                <w:rFonts w:hint="eastAsia" w:ascii="仿宋_GB2312" w:eastAsia="仿宋_GB2312"/>
                <w:szCs w:val="21"/>
              </w:rPr>
              <w:t>0</w:t>
            </w:r>
          </w:p>
        </w:tc>
      </w:tr>
      <w:tr w14:paraId="71859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C512313">
            <w:pPr>
              <w:rPr>
                <w:rFonts w:ascii="黑体" w:hAnsi="黑体" w:eastAsia="黑体"/>
                <w:szCs w:val="21"/>
              </w:rPr>
            </w:pPr>
          </w:p>
        </w:tc>
        <w:tc>
          <w:tcPr>
            <w:tcW w:w="1701" w:type="dxa"/>
            <w:vMerge w:val="continue"/>
            <w:shd w:val="clear" w:color="auto" w:fill="auto"/>
            <w:tcMar>
              <w:left w:w="108" w:type="dxa"/>
              <w:right w:w="108" w:type="dxa"/>
            </w:tcMar>
            <w:vAlign w:val="center"/>
          </w:tcPr>
          <w:p w14:paraId="35E8E4BB">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1087E291">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14:paraId="25BD099F">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CCD3FA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CAC0B44">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62A8FDF">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02006106">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14:paraId="10894975">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DBC42DF">
            <w:pPr>
              <w:widowControl/>
              <w:spacing w:line="240" w:lineRule="exact"/>
              <w:jc w:val="center"/>
              <w:rPr>
                <w:rFonts w:ascii="仿宋_GB2312" w:eastAsia="仿宋_GB2312"/>
                <w:szCs w:val="21"/>
              </w:rPr>
            </w:pPr>
            <w:r>
              <w:rPr>
                <w:rFonts w:hint="eastAsia" w:ascii="仿宋_GB2312" w:eastAsia="仿宋_GB2312"/>
                <w:szCs w:val="21"/>
              </w:rPr>
              <w:t>0</w:t>
            </w:r>
          </w:p>
        </w:tc>
      </w:tr>
      <w:tr w14:paraId="2A656D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C655E1E">
            <w:pPr>
              <w:rPr>
                <w:rFonts w:ascii="黑体" w:hAnsi="黑体" w:eastAsia="黑体"/>
                <w:szCs w:val="21"/>
              </w:rPr>
            </w:pPr>
          </w:p>
        </w:tc>
        <w:tc>
          <w:tcPr>
            <w:tcW w:w="1701" w:type="dxa"/>
            <w:vMerge w:val="continue"/>
            <w:shd w:val="clear" w:color="auto" w:fill="auto"/>
            <w:tcMar>
              <w:left w:w="108" w:type="dxa"/>
              <w:right w:w="108" w:type="dxa"/>
            </w:tcMar>
            <w:vAlign w:val="center"/>
          </w:tcPr>
          <w:p w14:paraId="0A7C70AE">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19838D1A">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shd w:val="clear" w:color="auto" w:fill="auto"/>
            <w:tcMar>
              <w:left w:w="108" w:type="dxa"/>
              <w:right w:w="108" w:type="dxa"/>
            </w:tcMar>
            <w:vAlign w:val="center"/>
          </w:tcPr>
          <w:p w14:paraId="62EFA370">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7EFA625">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BEDDEAF">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563CA2C3">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7D6FF9EE">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14:paraId="07B72397">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28365E8B">
            <w:pPr>
              <w:widowControl/>
              <w:spacing w:line="240" w:lineRule="exact"/>
              <w:jc w:val="center"/>
              <w:rPr>
                <w:rFonts w:ascii="仿宋_GB2312" w:eastAsia="仿宋_GB2312"/>
                <w:szCs w:val="21"/>
              </w:rPr>
            </w:pPr>
            <w:r>
              <w:rPr>
                <w:rFonts w:hint="eastAsia" w:ascii="仿宋_GB2312" w:eastAsia="仿宋_GB2312"/>
                <w:szCs w:val="21"/>
              </w:rPr>
              <w:t>0</w:t>
            </w:r>
          </w:p>
        </w:tc>
      </w:tr>
      <w:tr w14:paraId="1493CE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F11B2E8">
            <w:pPr>
              <w:rPr>
                <w:rFonts w:ascii="黑体" w:hAnsi="黑体" w:eastAsia="黑体"/>
                <w:szCs w:val="21"/>
              </w:rPr>
            </w:pPr>
          </w:p>
        </w:tc>
        <w:tc>
          <w:tcPr>
            <w:tcW w:w="1701" w:type="dxa"/>
            <w:vMerge w:val="continue"/>
            <w:shd w:val="clear" w:color="auto" w:fill="auto"/>
            <w:tcMar>
              <w:left w:w="108" w:type="dxa"/>
              <w:right w:w="108" w:type="dxa"/>
            </w:tcMar>
            <w:vAlign w:val="center"/>
          </w:tcPr>
          <w:p w14:paraId="2E92121A">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2C3C094">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14:paraId="1EDD9AA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BF8CFC1">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37A3D8F">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0383086E">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9878236">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14:paraId="3E952BC4">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39FC0AD1">
            <w:pPr>
              <w:widowControl/>
              <w:spacing w:line="240" w:lineRule="exact"/>
              <w:jc w:val="center"/>
              <w:rPr>
                <w:rFonts w:ascii="仿宋_GB2312" w:eastAsia="仿宋_GB2312"/>
                <w:szCs w:val="21"/>
              </w:rPr>
            </w:pPr>
            <w:r>
              <w:rPr>
                <w:rFonts w:hint="eastAsia" w:ascii="仿宋_GB2312" w:eastAsia="仿宋_GB2312"/>
                <w:szCs w:val="21"/>
              </w:rPr>
              <w:t>0</w:t>
            </w:r>
          </w:p>
        </w:tc>
      </w:tr>
      <w:tr w14:paraId="128030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BBBA2A0">
            <w:pPr>
              <w:rPr>
                <w:rFonts w:ascii="黑体" w:hAnsi="黑体" w:eastAsia="黑体"/>
                <w:szCs w:val="21"/>
              </w:rPr>
            </w:pPr>
          </w:p>
        </w:tc>
        <w:tc>
          <w:tcPr>
            <w:tcW w:w="1701" w:type="dxa"/>
            <w:vMerge w:val="continue"/>
            <w:shd w:val="clear" w:color="auto" w:fill="auto"/>
            <w:tcMar>
              <w:left w:w="108" w:type="dxa"/>
              <w:right w:w="108" w:type="dxa"/>
            </w:tcMar>
            <w:vAlign w:val="center"/>
          </w:tcPr>
          <w:p w14:paraId="06B97E8D">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AE73368">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shd w:val="clear" w:color="auto" w:fill="auto"/>
            <w:tcMar>
              <w:left w:w="108" w:type="dxa"/>
              <w:right w:w="108" w:type="dxa"/>
            </w:tcMar>
            <w:vAlign w:val="center"/>
          </w:tcPr>
          <w:p w14:paraId="708DC71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0E7694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4FE959D">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2F9ADCCB">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4FE28BC9">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14:paraId="6341E7E3">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582C8F7">
            <w:pPr>
              <w:widowControl/>
              <w:spacing w:line="240" w:lineRule="exact"/>
              <w:jc w:val="center"/>
              <w:rPr>
                <w:rFonts w:ascii="仿宋_GB2312" w:eastAsia="仿宋_GB2312"/>
                <w:szCs w:val="21"/>
              </w:rPr>
            </w:pPr>
            <w:r>
              <w:rPr>
                <w:rFonts w:hint="eastAsia" w:ascii="仿宋_GB2312" w:eastAsia="仿宋_GB2312"/>
                <w:szCs w:val="21"/>
              </w:rPr>
              <w:t>0</w:t>
            </w:r>
          </w:p>
        </w:tc>
      </w:tr>
      <w:tr w14:paraId="2CFFAE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624627E">
            <w:pPr>
              <w:rPr>
                <w:rFonts w:ascii="黑体" w:hAnsi="黑体" w:eastAsia="黑体"/>
                <w:szCs w:val="21"/>
              </w:rPr>
            </w:pPr>
          </w:p>
        </w:tc>
        <w:tc>
          <w:tcPr>
            <w:tcW w:w="1701" w:type="dxa"/>
            <w:vMerge w:val="continue"/>
            <w:shd w:val="clear" w:color="auto" w:fill="auto"/>
            <w:tcMar>
              <w:left w:w="108" w:type="dxa"/>
              <w:right w:w="108" w:type="dxa"/>
            </w:tcMar>
            <w:vAlign w:val="center"/>
          </w:tcPr>
          <w:p w14:paraId="5E25D430">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F501163">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14:paraId="5E8E7CE1">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5F76CE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C13B2FB">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6C308622">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57B5B7F5">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14:paraId="00C10D0B">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7B6FF9BA">
            <w:pPr>
              <w:widowControl/>
              <w:spacing w:line="240" w:lineRule="exact"/>
              <w:jc w:val="center"/>
              <w:rPr>
                <w:rFonts w:ascii="仿宋_GB2312" w:eastAsia="仿宋_GB2312"/>
                <w:szCs w:val="21"/>
              </w:rPr>
            </w:pPr>
            <w:r>
              <w:rPr>
                <w:rFonts w:hint="eastAsia" w:ascii="仿宋_GB2312" w:eastAsia="仿宋_GB2312"/>
                <w:szCs w:val="21"/>
              </w:rPr>
              <w:t>0</w:t>
            </w:r>
          </w:p>
        </w:tc>
      </w:tr>
      <w:tr w14:paraId="604E3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F8E0EF">
            <w:pPr>
              <w:rPr>
                <w:rFonts w:ascii="黑体" w:hAnsi="黑体" w:eastAsia="黑体"/>
                <w:szCs w:val="21"/>
              </w:rPr>
            </w:pPr>
          </w:p>
        </w:tc>
        <w:tc>
          <w:tcPr>
            <w:tcW w:w="1701" w:type="dxa"/>
            <w:vMerge w:val="continue"/>
            <w:shd w:val="clear" w:color="auto" w:fill="auto"/>
            <w:tcMar>
              <w:left w:w="108" w:type="dxa"/>
              <w:right w:w="108" w:type="dxa"/>
            </w:tcMar>
            <w:vAlign w:val="center"/>
          </w:tcPr>
          <w:p w14:paraId="5F9EE043">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92A580B">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shd w:val="clear" w:color="auto" w:fill="auto"/>
            <w:tcMar>
              <w:left w:w="108" w:type="dxa"/>
              <w:right w:w="108" w:type="dxa"/>
            </w:tcMar>
            <w:vAlign w:val="center"/>
          </w:tcPr>
          <w:p w14:paraId="1B00453D">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72D667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DAE61EC">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06F575FE">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F773ED4">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14:paraId="54ECF180">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0D2F77FF">
            <w:pPr>
              <w:widowControl/>
              <w:spacing w:line="240" w:lineRule="exact"/>
              <w:jc w:val="center"/>
              <w:rPr>
                <w:rFonts w:ascii="仿宋_GB2312" w:eastAsia="仿宋_GB2312"/>
                <w:szCs w:val="21"/>
              </w:rPr>
            </w:pPr>
            <w:r>
              <w:rPr>
                <w:rFonts w:hint="eastAsia" w:ascii="仿宋_GB2312" w:eastAsia="仿宋_GB2312"/>
                <w:szCs w:val="21"/>
              </w:rPr>
              <w:t>0</w:t>
            </w:r>
          </w:p>
        </w:tc>
      </w:tr>
      <w:tr w14:paraId="023EB7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2956242">
            <w:pPr>
              <w:rPr>
                <w:rFonts w:ascii="黑体" w:hAnsi="黑体" w:eastAsia="黑体"/>
                <w:szCs w:val="21"/>
              </w:rPr>
            </w:pPr>
          </w:p>
        </w:tc>
        <w:tc>
          <w:tcPr>
            <w:tcW w:w="1701" w:type="dxa"/>
            <w:vMerge w:val="restart"/>
            <w:shd w:val="clear" w:color="auto" w:fill="auto"/>
            <w:tcMar>
              <w:left w:w="108" w:type="dxa"/>
              <w:right w:w="108" w:type="dxa"/>
            </w:tcMar>
            <w:vAlign w:val="center"/>
          </w:tcPr>
          <w:p w14:paraId="0F47F490">
            <w:pPr>
              <w:widowControl/>
              <w:spacing w:line="200" w:lineRule="exact"/>
              <w:ind w:left="-101"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2D0D0E83">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14:paraId="579A72D9">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BC22BA9">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2EE7EFF">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F685F11">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81F93CB">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14:paraId="40CA6B63">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60DF1DB4">
            <w:pPr>
              <w:widowControl/>
              <w:spacing w:line="240" w:lineRule="exact"/>
              <w:jc w:val="center"/>
              <w:rPr>
                <w:rFonts w:ascii="仿宋_GB2312" w:eastAsia="仿宋_GB2312"/>
                <w:szCs w:val="21"/>
              </w:rPr>
            </w:pPr>
            <w:r>
              <w:rPr>
                <w:rFonts w:hint="eastAsia" w:ascii="仿宋_GB2312" w:eastAsia="仿宋_GB2312"/>
                <w:szCs w:val="21"/>
              </w:rPr>
              <w:t>0</w:t>
            </w:r>
          </w:p>
        </w:tc>
      </w:tr>
      <w:tr w14:paraId="3ADD9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AE5CBF">
            <w:pPr>
              <w:rPr>
                <w:rFonts w:ascii="黑体" w:hAnsi="黑体" w:eastAsia="黑体"/>
                <w:szCs w:val="21"/>
              </w:rPr>
            </w:pPr>
          </w:p>
        </w:tc>
        <w:tc>
          <w:tcPr>
            <w:tcW w:w="1701" w:type="dxa"/>
            <w:vMerge w:val="continue"/>
            <w:shd w:val="clear" w:color="auto" w:fill="auto"/>
            <w:tcMar>
              <w:left w:w="108" w:type="dxa"/>
              <w:right w:w="108" w:type="dxa"/>
            </w:tcMar>
            <w:vAlign w:val="center"/>
          </w:tcPr>
          <w:p w14:paraId="6BB3A0A8">
            <w:pPr>
              <w:spacing w:line="200" w:lineRule="exact"/>
              <w:ind w:left="-101" w:leftChars="-51"/>
              <w:rPr>
                <w:rFonts w:ascii="黑体" w:hAnsi="黑体" w:eastAsia="黑体"/>
                <w:szCs w:val="21"/>
              </w:rPr>
            </w:pPr>
          </w:p>
        </w:tc>
        <w:tc>
          <w:tcPr>
            <w:tcW w:w="2976" w:type="dxa"/>
            <w:shd w:val="clear" w:color="auto" w:fill="auto"/>
            <w:tcMar>
              <w:left w:w="108" w:type="dxa"/>
              <w:right w:w="108" w:type="dxa"/>
            </w:tcMar>
            <w:vAlign w:val="center"/>
          </w:tcPr>
          <w:p w14:paraId="3191C697">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shd w:val="clear" w:color="auto" w:fill="auto"/>
            <w:tcMar>
              <w:left w:w="108" w:type="dxa"/>
              <w:right w:w="108" w:type="dxa"/>
            </w:tcMar>
            <w:vAlign w:val="center"/>
          </w:tcPr>
          <w:p w14:paraId="6BBD3D9D">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995816F">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5557F9C">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571C7232">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475F7977">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14:paraId="35B699A4">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6D2A19C2">
            <w:pPr>
              <w:widowControl/>
              <w:spacing w:line="240" w:lineRule="exact"/>
              <w:jc w:val="center"/>
              <w:rPr>
                <w:rFonts w:ascii="仿宋_GB2312" w:eastAsia="仿宋_GB2312"/>
                <w:szCs w:val="21"/>
              </w:rPr>
            </w:pPr>
            <w:r>
              <w:rPr>
                <w:rFonts w:hint="eastAsia" w:ascii="仿宋_GB2312" w:eastAsia="仿宋_GB2312"/>
                <w:szCs w:val="21"/>
              </w:rPr>
              <w:t>0</w:t>
            </w:r>
          </w:p>
        </w:tc>
      </w:tr>
      <w:tr w14:paraId="3659BD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51F441E">
            <w:pPr>
              <w:rPr>
                <w:rFonts w:ascii="黑体" w:hAnsi="黑体" w:eastAsia="黑体"/>
                <w:szCs w:val="21"/>
              </w:rPr>
            </w:pPr>
          </w:p>
        </w:tc>
        <w:tc>
          <w:tcPr>
            <w:tcW w:w="1701" w:type="dxa"/>
            <w:vMerge w:val="continue"/>
            <w:shd w:val="clear" w:color="auto" w:fill="auto"/>
            <w:tcMar>
              <w:left w:w="108" w:type="dxa"/>
              <w:right w:w="108" w:type="dxa"/>
            </w:tcMar>
            <w:vAlign w:val="center"/>
          </w:tcPr>
          <w:p w14:paraId="470165DA">
            <w:pPr>
              <w:spacing w:line="200" w:lineRule="exact"/>
              <w:ind w:left="-101" w:leftChars="-51"/>
              <w:rPr>
                <w:rFonts w:ascii="黑体" w:hAnsi="黑体" w:eastAsia="黑体"/>
                <w:szCs w:val="21"/>
              </w:rPr>
            </w:pPr>
          </w:p>
        </w:tc>
        <w:tc>
          <w:tcPr>
            <w:tcW w:w="2976" w:type="dxa"/>
            <w:shd w:val="clear" w:color="auto" w:fill="auto"/>
            <w:tcMar>
              <w:left w:w="108" w:type="dxa"/>
              <w:right w:w="108" w:type="dxa"/>
            </w:tcMar>
            <w:vAlign w:val="center"/>
          </w:tcPr>
          <w:p w14:paraId="2B77E1B6">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shd w:val="clear" w:color="auto" w:fill="auto"/>
            <w:tcMar>
              <w:left w:w="108" w:type="dxa"/>
              <w:right w:w="108" w:type="dxa"/>
            </w:tcMar>
            <w:vAlign w:val="center"/>
          </w:tcPr>
          <w:p w14:paraId="0446EA4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756786C">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E773972">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D866036">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E43B8E2">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14:paraId="34A38278">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6431C43D">
            <w:pPr>
              <w:widowControl/>
              <w:spacing w:line="240" w:lineRule="exact"/>
              <w:jc w:val="center"/>
              <w:rPr>
                <w:rFonts w:ascii="仿宋_GB2312" w:eastAsia="仿宋_GB2312"/>
                <w:szCs w:val="21"/>
              </w:rPr>
            </w:pPr>
            <w:r>
              <w:rPr>
                <w:rFonts w:hint="eastAsia" w:ascii="仿宋_GB2312" w:eastAsia="仿宋_GB2312"/>
                <w:szCs w:val="21"/>
              </w:rPr>
              <w:t>0</w:t>
            </w:r>
          </w:p>
        </w:tc>
      </w:tr>
      <w:tr w14:paraId="666D6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F7E3770">
            <w:pPr>
              <w:rPr>
                <w:rFonts w:ascii="黑体" w:hAnsi="黑体" w:eastAsia="黑体"/>
                <w:szCs w:val="21"/>
              </w:rPr>
            </w:pPr>
          </w:p>
        </w:tc>
        <w:tc>
          <w:tcPr>
            <w:tcW w:w="1701" w:type="dxa"/>
            <w:vMerge w:val="restart"/>
            <w:shd w:val="clear" w:color="auto" w:fill="auto"/>
            <w:tcMar>
              <w:left w:w="108" w:type="dxa"/>
              <w:right w:w="108" w:type="dxa"/>
            </w:tcMar>
            <w:vAlign w:val="center"/>
          </w:tcPr>
          <w:p w14:paraId="3D4C128B">
            <w:pPr>
              <w:widowControl/>
              <w:spacing w:line="200" w:lineRule="exact"/>
              <w:ind w:left="-101"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738EF42A">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shd w:val="clear" w:color="auto" w:fill="auto"/>
            <w:tcMar>
              <w:left w:w="108" w:type="dxa"/>
              <w:right w:w="108" w:type="dxa"/>
            </w:tcMar>
            <w:vAlign w:val="center"/>
          </w:tcPr>
          <w:p w14:paraId="4857014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321C97B">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AC73417">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5D08C318">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A54C80D">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14:paraId="4254BDA4">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799FA411">
            <w:pPr>
              <w:widowControl/>
              <w:spacing w:line="240" w:lineRule="exact"/>
              <w:jc w:val="center"/>
              <w:rPr>
                <w:rFonts w:ascii="仿宋_GB2312" w:eastAsia="仿宋_GB2312"/>
                <w:szCs w:val="21"/>
              </w:rPr>
            </w:pPr>
            <w:r>
              <w:rPr>
                <w:rFonts w:hint="eastAsia" w:ascii="仿宋_GB2312" w:eastAsia="仿宋_GB2312"/>
                <w:szCs w:val="21"/>
              </w:rPr>
              <w:t>0</w:t>
            </w:r>
          </w:p>
        </w:tc>
      </w:tr>
      <w:tr w14:paraId="74C85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86A2B06">
            <w:pPr>
              <w:rPr>
                <w:rFonts w:ascii="黑体" w:hAnsi="黑体" w:eastAsia="黑体"/>
                <w:szCs w:val="21"/>
              </w:rPr>
            </w:pPr>
          </w:p>
        </w:tc>
        <w:tc>
          <w:tcPr>
            <w:tcW w:w="1701" w:type="dxa"/>
            <w:vMerge w:val="continue"/>
            <w:shd w:val="clear" w:color="auto" w:fill="auto"/>
            <w:tcMar>
              <w:left w:w="108" w:type="dxa"/>
              <w:right w:w="108" w:type="dxa"/>
            </w:tcMar>
            <w:vAlign w:val="center"/>
          </w:tcPr>
          <w:p w14:paraId="043CAA8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BD8AD06">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14:paraId="3B5364D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E121559">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69932A7">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6A96AE27">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A967CAD">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14:paraId="0CCA6F6F">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556F0E48">
            <w:pPr>
              <w:widowControl/>
              <w:spacing w:line="240" w:lineRule="exact"/>
              <w:jc w:val="center"/>
              <w:rPr>
                <w:rFonts w:ascii="仿宋_GB2312" w:eastAsia="仿宋_GB2312"/>
                <w:szCs w:val="21"/>
              </w:rPr>
            </w:pPr>
            <w:r>
              <w:rPr>
                <w:rFonts w:hint="eastAsia" w:ascii="仿宋_GB2312" w:eastAsia="仿宋_GB2312"/>
                <w:szCs w:val="21"/>
              </w:rPr>
              <w:t>0</w:t>
            </w:r>
          </w:p>
        </w:tc>
      </w:tr>
      <w:tr w14:paraId="510337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09C7FB9">
            <w:pPr>
              <w:rPr>
                <w:rFonts w:ascii="黑体" w:hAnsi="黑体" w:eastAsia="黑体"/>
                <w:szCs w:val="21"/>
              </w:rPr>
            </w:pPr>
          </w:p>
        </w:tc>
        <w:tc>
          <w:tcPr>
            <w:tcW w:w="1701" w:type="dxa"/>
            <w:vMerge w:val="continue"/>
            <w:shd w:val="clear" w:color="auto" w:fill="auto"/>
            <w:tcMar>
              <w:left w:w="108" w:type="dxa"/>
              <w:right w:w="108" w:type="dxa"/>
            </w:tcMar>
            <w:vAlign w:val="center"/>
          </w:tcPr>
          <w:p w14:paraId="454B8E28">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9BD9A97">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14:paraId="1595AA6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2BBA7C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ED5D2DC">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13383FED">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477426F4">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14:paraId="6A3FB65C">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2C0AB8E8">
            <w:pPr>
              <w:widowControl/>
              <w:spacing w:line="240" w:lineRule="exact"/>
              <w:jc w:val="center"/>
              <w:rPr>
                <w:rFonts w:ascii="仿宋_GB2312" w:eastAsia="仿宋_GB2312"/>
                <w:szCs w:val="21"/>
              </w:rPr>
            </w:pPr>
            <w:r>
              <w:rPr>
                <w:rFonts w:hint="eastAsia" w:ascii="仿宋_GB2312" w:eastAsia="仿宋_GB2312"/>
                <w:szCs w:val="21"/>
              </w:rPr>
              <w:t>0</w:t>
            </w:r>
          </w:p>
        </w:tc>
      </w:tr>
      <w:tr w14:paraId="5C2FFF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7F7D2969">
            <w:pPr>
              <w:rPr>
                <w:rFonts w:ascii="黑体" w:hAnsi="黑体" w:eastAsia="黑体"/>
                <w:szCs w:val="21"/>
              </w:rPr>
            </w:pPr>
          </w:p>
        </w:tc>
        <w:tc>
          <w:tcPr>
            <w:tcW w:w="1701" w:type="dxa"/>
            <w:vMerge w:val="continue"/>
            <w:shd w:val="clear" w:color="auto" w:fill="auto"/>
            <w:tcMar>
              <w:left w:w="108" w:type="dxa"/>
              <w:right w:w="108" w:type="dxa"/>
            </w:tcMar>
            <w:vAlign w:val="center"/>
          </w:tcPr>
          <w:p w14:paraId="36A2C1E9">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CAA27F1">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14:paraId="3877B2C8">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ECC70A0">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F6A0284">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1F417B9">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BFD151C">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14:paraId="53A01B8A">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6C9B405">
            <w:pPr>
              <w:widowControl/>
              <w:spacing w:line="240" w:lineRule="exact"/>
              <w:jc w:val="center"/>
              <w:rPr>
                <w:rFonts w:ascii="仿宋_GB2312" w:eastAsia="仿宋_GB2312"/>
                <w:szCs w:val="21"/>
              </w:rPr>
            </w:pPr>
            <w:r>
              <w:rPr>
                <w:rFonts w:hint="eastAsia" w:ascii="仿宋_GB2312" w:eastAsia="仿宋_GB2312"/>
                <w:szCs w:val="21"/>
              </w:rPr>
              <w:t>0</w:t>
            </w:r>
          </w:p>
        </w:tc>
      </w:tr>
      <w:tr w14:paraId="24938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F1316BE">
            <w:pPr>
              <w:rPr>
                <w:rFonts w:ascii="黑体" w:hAnsi="黑体" w:eastAsia="黑体"/>
                <w:szCs w:val="21"/>
              </w:rPr>
            </w:pPr>
          </w:p>
        </w:tc>
        <w:tc>
          <w:tcPr>
            <w:tcW w:w="1701" w:type="dxa"/>
            <w:vMerge w:val="continue"/>
            <w:shd w:val="clear" w:color="auto" w:fill="auto"/>
            <w:tcMar>
              <w:left w:w="108" w:type="dxa"/>
              <w:right w:w="108" w:type="dxa"/>
            </w:tcMar>
            <w:vAlign w:val="center"/>
          </w:tcPr>
          <w:p w14:paraId="4785326D">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27143C0">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2EE4B5DD">
            <w:pPr>
              <w:widowControl/>
              <w:spacing w:line="300" w:lineRule="exact"/>
              <w:ind w:firstLine="199"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14:paraId="12A742E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ACDBB9E">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C0FD6DC">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3E08D52A">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E543D36">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14:paraId="1D76D0A2">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D8C6360">
            <w:pPr>
              <w:widowControl/>
              <w:spacing w:line="240" w:lineRule="exact"/>
              <w:jc w:val="center"/>
              <w:rPr>
                <w:rFonts w:ascii="仿宋_GB2312" w:eastAsia="仿宋_GB2312"/>
                <w:szCs w:val="21"/>
              </w:rPr>
            </w:pPr>
            <w:r>
              <w:rPr>
                <w:rFonts w:hint="eastAsia" w:ascii="仿宋_GB2312" w:eastAsia="仿宋_GB2312"/>
                <w:szCs w:val="21"/>
              </w:rPr>
              <w:t>0</w:t>
            </w:r>
          </w:p>
        </w:tc>
      </w:tr>
      <w:tr w14:paraId="38FE5B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A079B2E">
            <w:pPr>
              <w:rPr>
                <w:rFonts w:ascii="黑体" w:hAnsi="黑体" w:eastAsia="黑体"/>
                <w:szCs w:val="21"/>
              </w:rPr>
            </w:pPr>
          </w:p>
        </w:tc>
        <w:tc>
          <w:tcPr>
            <w:tcW w:w="1701" w:type="dxa"/>
            <w:vMerge w:val="restart"/>
            <w:shd w:val="clear" w:color="auto" w:fill="auto"/>
            <w:tcMar>
              <w:left w:w="108" w:type="dxa"/>
              <w:right w:w="108" w:type="dxa"/>
            </w:tcMar>
            <w:vAlign w:val="center"/>
          </w:tcPr>
          <w:p w14:paraId="534DC083">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7786BAE4">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14:paraId="4CFD918E">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5434661">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BC7A1C3">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61CD7EE0">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0E6C93F9">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14:paraId="76AF782E">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64467AEC">
            <w:pPr>
              <w:widowControl/>
              <w:spacing w:line="240" w:lineRule="exact"/>
              <w:jc w:val="center"/>
              <w:rPr>
                <w:rFonts w:ascii="仿宋_GB2312" w:eastAsia="仿宋_GB2312"/>
                <w:szCs w:val="21"/>
              </w:rPr>
            </w:pPr>
            <w:r>
              <w:rPr>
                <w:rFonts w:hint="eastAsia" w:ascii="仿宋_GB2312" w:eastAsia="仿宋_GB2312"/>
                <w:szCs w:val="21"/>
              </w:rPr>
              <w:t>0</w:t>
            </w:r>
          </w:p>
        </w:tc>
      </w:tr>
      <w:tr w14:paraId="5503ED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67BB66B">
            <w:pPr>
              <w:rPr>
                <w:rFonts w:ascii="黑体" w:hAnsi="黑体" w:eastAsia="黑体"/>
                <w:szCs w:val="21"/>
              </w:rPr>
            </w:pPr>
          </w:p>
        </w:tc>
        <w:tc>
          <w:tcPr>
            <w:tcW w:w="1701" w:type="dxa"/>
            <w:vMerge w:val="continue"/>
            <w:shd w:val="clear" w:color="auto" w:fill="auto"/>
            <w:tcMar>
              <w:left w:w="108" w:type="dxa"/>
              <w:right w:w="108" w:type="dxa"/>
            </w:tcMar>
            <w:vAlign w:val="center"/>
          </w:tcPr>
          <w:p w14:paraId="227109B0">
            <w:pPr>
              <w:widowControl/>
              <w:spacing w:line="300" w:lineRule="exact"/>
              <w:rPr>
                <w:rFonts w:ascii="黑体" w:hAnsi="黑体" w:eastAsia="黑体"/>
                <w:kern w:val="0"/>
                <w:szCs w:val="21"/>
              </w:rPr>
            </w:pPr>
          </w:p>
        </w:tc>
        <w:tc>
          <w:tcPr>
            <w:tcW w:w="2976" w:type="dxa"/>
            <w:shd w:val="clear" w:color="auto" w:fill="auto"/>
            <w:vAlign w:val="center"/>
          </w:tcPr>
          <w:p w14:paraId="6E424221">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14:paraId="25B594C5">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8CEEE85">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EA2559B">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6216DB3D">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099C7935">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14:paraId="5F4B4144">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F6DB810">
            <w:pPr>
              <w:widowControl/>
              <w:spacing w:line="240" w:lineRule="exact"/>
              <w:jc w:val="center"/>
              <w:rPr>
                <w:rFonts w:ascii="仿宋_GB2312" w:eastAsia="仿宋_GB2312"/>
                <w:color w:val="FF0000"/>
                <w:szCs w:val="21"/>
              </w:rPr>
            </w:pPr>
            <w:r>
              <w:rPr>
                <w:rFonts w:hint="eastAsia" w:ascii="仿宋_GB2312" w:eastAsia="仿宋_GB2312"/>
                <w:szCs w:val="21"/>
              </w:rPr>
              <w:t>0</w:t>
            </w:r>
          </w:p>
        </w:tc>
      </w:tr>
      <w:tr w14:paraId="46348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20552B7">
            <w:pPr>
              <w:rPr>
                <w:rFonts w:ascii="黑体" w:hAnsi="黑体" w:eastAsia="黑体"/>
                <w:szCs w:val="21"/>
              </w:rPr>
            </w:pPr>
          </w:p>
        </w:tc>
        <w:tc>
          <w:tcPr>
            <w:tcW w:w="1701" w:type="dxa"/>
            <w:vMerge w:val="continue"/>
            <w:shd w:val="clear" w:color="auto" w:fill="auto"/>
            <w:tcMar>
              <w:left w:w="108" w:type="dxa"/>
              <w:right w:w="108" w:type="dxa"/>
            </w:tcMar>
            <w:vAlign w:val="center"/>
          </w:tcPr>
          <w:p w14:paraId="6B0DEA0D">
            <w:pPr>
              <w:widowControl/>
              <w:spacing w:line="300" w:lineRule="exact"/>
              <w:rPr>
                <w:rFonts w:ascii="黑体" w:hAnsi="黑体" w:eastAsia="黑体"/>
                <w:kern w:val="0"/>
                <w:szCs w:val="21"/>
              </w:rPr>
            </w:pPr>
          </w:p>
        </w:tc>
        <w:tc>
          <w:tcPr>
            <w:tcW w:w="2976" w:type="dxa"/>
            <w:shd w:val="clear" w:color="auto" w:fill="auto"/>
            <w:vAlign w:val="center"/>
          </w:tcPr>
          <w:p w14:paraId="17ECD16F">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14:paraId="269D0033">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9881E26">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6D3834D">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6EA06D0D">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452D1252">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14:paraId="15BB7FAA">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18F13CD">
            <w:pPr>
              <w:widowControl/>
              <w:spacing w:line="240" w:lineRule="exact"/>
              <w:jc w:val="center"/>
              <w:rPr>
                <w:rFonts w:ascii="仿宋_GB2312" w:eastAsia="仿宋_GB2312"/>
                <w:color w:val="FF0000"/>
                <w:szCs w:val="21"/>
              </w:rPr>
            </w:pPr>
            <w:r>
              <w:rPr>
                <w:rFonts w:hint="eastAsia" w:ascii="仿宋_GB2312" w:eastAsia="仿宋_GB2312"/>
                <w:szCs w:val="21"/>
              </w:rPr>
              <w:t>0</w:t>
            </w:r>
          </w:p>
        </w:tc>
      </w:tr>
      <w:tr w14:paraId="3D36C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9B3B3E8">
            <w:pPr>
              <w:rPr>
                <w:rFonts w:ascii="黑体" w:hAnsi="黑体" w:eastAsia="黑体"/>
                <w:szCs w:val="21"/>
              </w:rPr>
            </w:pPr>
          </w:p>
        </w:tc>
        <w:tc>
          <w:tcPr>
            <w:tcW w:w="4677" w:type="dxa"/>
            <w:gridSpan w:val="2"/>
            <w:shd w:val="clear" w:color="auto" w:fill="auto"/>
            <w:tcMar>
              <w:left w:w="108" w:type="dxa"/>
              <w:right w:w="108" w:type="dxa"/>
            </w:tcMar>
            <w:vAlign w:val="center"/>
          </w:tcPr>
          <w:p w14:paraId="41868356">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14:paraId="67AFBEDD">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6E1C8EF">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F27A9D3">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44D91D25">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4009C34F">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14:paraId="4F5AD162">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2992A8F">
            <w:pPr>
              <w:widowControl/>
              <w:spacing w:line="240" w:lineRule="exact"/>
              <w:jc w:val="center"/>
              <w:rPr>
                <w:rFonts w:ascii="仿宋_GB2312" w:eastAsia="仿宋_GB2312"/>
                <w:color w:val="FF0000"/>
                <w:szCs w:val="21"/>
              </w:rPr>
            </w:pPr>
            <w:r>
              <w:rPr>
                <w:rFonts w:hint="eastAsia" w:ascii="仿宋_GB2312" w:eastAsia="仿宋_GB2312"/>
                <w:szCs w:val="21"/>
              </w:rPr>
              <w:t>0</w:t>
            </w:r>
          </w:p>
        </w:tc>
      </w:tr>
      <w:tr w14:paraId="79405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3D58F741">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14:paraId="2C3BE129">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A0B69AF">
            <w:pPr>
              <w:widowControl/>
              <w:spacing w:line="240" w:lineRule="exact"/>
              <w:jc w:val="center"/>
              <w:rPr>
                <w:rFonts w:ascii="仿宋_GB2312" w:eastAsia="仿宋_GB2312"/>
                <w:color w:val="FF0000"/>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F19E1BB">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7524E6F">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7444D998">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14:paraId="5922043F">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277CABFE">
            <w:pPr>
              <w:widowControl/>
              <w:spacing w:line="240" w:lineRule="exact"/>
              <w:jc w:val="center"/>
              <w:rPr>
                <w:rFonts w:ascii="仿宋_GB2312" w:eastAsia="仿宋_GB2312"/>
                <w:color w:val="FF0000"/>
                <w:szCs w:val="21"/>
              </w:rPr>
            </w:pPr>
            <w:r>
              <w:rPr>
                <w:rFonts w:hint="eastAsia" w:ascii="仿宋_GB2312" w:eastAsia="仿宋_GB2312"/>
                <w:szCs w:val="21"/>
              </w:rPr>
              <w:t>0</w:t>
            </w:r>
          </w:p>
        </w:tc>
      </w:tr>
    </w:tbl>
    <w:p w14:paraId="25D3A28A">
      <w:pPr>
        <w:widowControl/>
        <w:jc w:val="left"/>
        <w:rPr>
          <w:rFonts w:ascii="仿宋_GB2312" w:hAnsi="Calibri" w:eastAsia="仿宋_GB2312" w:cs="Calibri"/>
          <w:color w:val="FF0000"/>
          <w:kern w:val="0"/>
          <w:szCs w:val="21"/>
        </w:rPr>
      </w:pPr>
    </w:p>
    <w:p w14:paraId="55BE1122">
      <w:pPr>
        <w:ind w:firstLine="309" w:firstLineChars="100"/>
        <w:rPr>
          <w:rFonts w:hint="eastAsia" w:ascii="黑体" w:hAnsi="黑体" w:eastAsia="黑体" w:cs="黑体"/>
          <w:b w:val="0"/>
          <w:bCs/>
          <w:sz w:val="32"/>
          <w:szCs w:val="32"/>
        </w:rPr>
      </w:pPr>
      <w:r>
        <w:rPr>
          <w:rFonts w:hint="eastAsia" w:ascii="黑体" w:hAnsi="黑体" w:eastAsia="黑体" w:cs="黑体"/>
          <w:b w:val="0"/>
          <w:bCs/>
          <w:color w:val="333333"/>
          <w:kern w:val="0"/>
          <w:sz w:val="32"/>
          <w:szCs w:val="32"/>
          <w:shd w:val="clear" w:color="auto" w:fill="FFFFFF"/>
          <w:lang w:bidi="ar"/>
        </w:rPr>
        <w:t>四、政府信息公开行政复议、行政诉讼情况</w:t>
      </w:r>
    </w:p>
    <w:tbl>
      <w:tblPr>
        <w:tblStyle w:val="10"/>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24E1BF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AD8B9C5">
            <w:pPr>
              <w:widowControl/>
              <w:jc w:val="center"/>
              <w:rPr>
                <w:rFonts w:ascii="黑体" w:hAnsi="黑体" w:eastAsia="黑体"/>
              </w:rPr>
            </w:pPr>
            <w:r>
              <w:rPr>
                <w:rFonts w:ascii="黑体" w:hAnsi="黑体" w:eastAsia="黑体"/>
                <w:kern w:val="0"/>
                <w:sz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12ADE7A">
            <w:pPr>
              <w:widowControl/>
              <w:jc w:val="center"/>
              <w:rPr>
                <w:rFonts w:ascii="黑体" w:hAnsi="黑体" w:eastAsia="黑体"/>
              </w:rPr>
            </w:pPr>
            <w:r>
              <w:rPr>
                <w:rFonts w:ascii="黑体" w:hAnsi="黑体" w:eastAsia="黑体"/>
                <w:kern w:val="0"/>
                <w:sz w:val="20"/>
              </w:rPr>
              <w:t>行政诉讼</w:t>
            </w:r>
          </w:p>
        </w:tc>
      </w:tr>
      <w:tr w14:paraId="3B29B6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91A1530">
            <w:pPr>
              <w:widowControl/>
              <w:ind w:left="-141" w:leftChars="-71" w:right="-161" w:rightChars="-81"/>
              <w:jc w:val="center"/>
              <w:rPr>
                <w:rFonts w:ascii="黑体" w:hAnsi="黑体" w:eastAsia="黑体"/>
                <w:kern w:val="0"/>
                <w:sz w:val="20"/>
              </w:rPr>
            </w:pPr>
            <w:r>
              <w:rPr>
                <w:rFonts w:ascii="黑体" w:hAnsi="黑体" w:eastAsia="黑体"/>
                <w:kern w:val="0"/>
                <w:sz w:val="20"/>
              </w:rPr>
              <w:t>结果</w:t>
            </w:r>
          </w:p>
          <w:p w14:paraId="30A60405">
            <w:pPr>
              <w:widowControl/>
              <w:ind w:left="-141" w:leftChars="-71" w:right="-161" w:rightChars="-81"/>
              <w:jc w:val="center"/>
              <w:rPr>
                <w:rFonts w:ascii="黑体" w:hAnsi="黑体" w:eastAsia="黑体"/>
              </w:rPr>
            </w:pPr>
            <w:r>
              <w:rPr>
                <w:rFonts w:ascii="黑体" w:hAnsi="黑体" w:eastAsia="黑体"/>
                <w:kern w:val="0"/>
                <w:sz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638DE33B">
            <w:pPr>
              <w:widowControl/>
              <w:ind w:left="-40" w:leftChars="-21" w:right="-125" w:rightChars="-63" w:hanging="1"/>
              <w:jc w:val="center"/>
              <w:rPr>
                <w:rFonts w:ascii="黑体" w:hAnsi="黑体" w:eastAsia="黑体"/>
              </w:rPr>
            </w:pPr>
            <w:r>
              <w:rPr>
                <w:rFonts w:ascii="黑体" w:hAnsi="黑体" w:eastAsia="黑体"/>
                <w:kern w:val="0"/>
                <w:sz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4F4F597">
            <w:pPr>
              <w:widowControl/>
              <w:ind w:left="-77" w:leftChars="-39" w:right="-91" w:rightChars="-46"/>
              <w:jc w:val="center"/>
              <w:rPr>
                <w:rFonts w:ascii="黑体" w:hAnsi="黑体" w:eastAsia="黑体"/>
              </w:rPr>
            </w:pPr>
            <w:r>
              <w:rPr>
                <w:rFonts w:ascii="黑体" w:hAnsi="黑体" w:eastAsia="黑体"/>
                <w:kern w:val="0"/>
                <w:sz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A1BA14">
            <w:pPr>
              <w:widowControl/>
              <w:ind w:left="-111" w:leftChars="-56" w:right="-111" w:rightChars="-56"/>
              <w:jc w:val="center"/>
              <w:rPr>
                <w:rFonts w:ascii="黑体" w:hAnsi="黑体" w:eastAsia="黑体"/>
                <w:kern w:val="0"/>
                <w:sz w:val="20"/>
              </w:rPr>
            </w:pPr>
            <w:r>
              <w:rPr>
                <w:rFonts w:ascii="黑体" w:hAnsi="黑体" w:eastAsia="黑体"/>
                <w:kern w:val="0"/>
                <w:sz w:val="20"/>
              </w:rPr>
              <w:t>尚未</w:t>
            </w:r>
          </w:p>
          <w:p w14:paraId="72B1D870">
            <w:pPr>
              <w:widowControl/>
              <w:ind w:left="-111" w:leftChars="-56" w:right="-111" w:rightChars="-56"/>
              <w:jc w:val="center"/>
              <w:rPr>
                <w:rFonts w:ascii="黑体" w:hAnsi="黑体" w:eastAsia="黑体"/>
              </w:rPr>
            </w:pPr>
            <w:r>
              <w:rPr>
                <w:rFonts w:ascii="黑体" w:hAnsi="黑体" w:eastAsia="黑体"/>
                <w:kern w:val="0"/>
                <w:sz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4EAB9A">
            <w:pPr>
              <w:widowControl/>
              <w:spacing w:line="320" w:lineRule="exact"/>
              <w:jc w:val="center"/>
              <w:rPr>
                <w:rFonts w:ascii="黑体" w:hAnsi="黑体" w:eastAsia="黑体"/>
                <w:kern w:val="0"/>
                <w:sz w:val="20"/>
              </w:rPr>
            </w:pPr>
            <w:r>
              <w:rPr>
                <w:rFonts w:ascii="黑体" w:hAnsi="黑体" w:eastAsia="黑体"/>
                <w:kern w:val="0"/>
                <w:sz w:val="20"/>
              </w:rPr>
              <w:t>总</w:t>
            </w:r>
          </w:p>
          <w:p w14:paraId="1ACF9C7C">
            <w:pPr>
              <w:widowControl/>
              <w:spacing w:line="320" w:lineRule="exact"/>
              <w:jc w:val="center"/>
              <w:rPr>
                <w:rFonts w:ascii="黑体" w:hAnsi="黑体" w:eastAsia="黑体"/>
              </w:rPr>
            </w:pPr>
            <w:r>
              <w:rPr>
                <w:rFonts w:ascii="黑体" w:hAnsi="黑体" w:eastAsia="黑体"/>
                <w:kern w:val="0"/>
                <w:sz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AD5D5E8">
            <w:pPr>
              <w:widowControl/>
              <w:jc w:val="center"/>
              <w:rPr>
                <w:rFonts w:ascii="黑体" w:hAnsi="黑体" w:eastAsia="黑体"/>
              </w:rPr>
            </w:pPr>
            <w:r>
              <w:rPr>
                <w:rFonts w:ascii="黑体" w:hAnsi="黑体" w:eastAsia="黑体"/>
                <w:kern w:val="0"/>
                <w:sz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0013A36">
            <w:pPr>
              <w:widowControl/>
              <w:jc w:val="center"/>
              <w:rPr>
                <w:rFonts w:ascii="黑体" w:hAnsi="黑体" w:eastAsia="黑体"/>
              </w:rPr>
            </w:pPr>
            <w:bookmarkStart w:id="9" w:name="_Hlk67039688"/>
            <w:r>
              <w:rPr>
                <w:rFonts w:ascii="黑体" w:hAnsi="黑体" w:eastAsia="黑体"/>
                <w:kern w:val="0"/>
                <w:sz w:val="20"/>
              </w:rPr>
              <w:t>复议后起诉</w:t>
            </w:r>
            <w:bookmarkEnd w:id="9"/>
          </w:p>
        </w:tc>
      </w:tr>
      <w:tr w14:paraId="51F0CE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CADF98">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35E9249">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ECD120">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1844DF">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8A09DD">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636A47A9">
            <w:pPr>
              <w:widowControl/>
              <w:ind w:left="-99" w:leftChars="-50" w:right="-119" w:rightChars="-60"/>
              <w:jc w:val="center"/>
              <w:rPr>
                <w:rFonts w:ascii="黑体" w:hAnsi="黑体" w:eastAsia="黑体"/>
              </w:rPr>
            </w:pPr>
            <w:r>
              <w:rPr>
                <w:rFonts w:ascii="黑体" w:hAnsi="黑体" w:eastAsia="黑体"/>
                <w:kern w:val="0"/>
                <w:sz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B553834">
            <w:pPr>
              <w:widowControl/>
              <w:ind w:left="-81" w:leftChars="-41" w:right="-83" w:rightChars="-42"/>
              <w:jc w:val="center"/>
              <w:rPr>
                <w:rFonts w:ascii="黑体" w:hAnsi="黑体" w:eastAsia="黑体"/>
              </w:rPr>
            </w:pPr>
            <w:r>
              <w:rPr>
                <w:rFonts w:ascii="黑体" w:hAnsi="黑体" w:eastAsia="黑体"/>
                <w:kern w:val="0"/>
                <w:sz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165C981">
            <w:pPr>
              <w:widowControl/>
              <w:ind w:left="-119" w:leftChars="-60" w:right="-129" w:rightChars="-65"/>
              <w:jc w:val="center"/>
              <w:rPr>
                <w:rFonts w:ascii="黑体" w:hAnsi="黑体" w:eastAsia="黑体"/>
                <w:kern w:val="0"/>
                <w:sz w:val="20"/>
              </w:rPr>
            </w:pPr>
            <w:r>
              <w:rPr>
                <w:rFonts w:ascii="黑体" w:hAnsi="黑体" w:eastAsia="黑体"/>
                <w:kern w:val="0"/>
                <w:sz w:val="20"/>
              </w:rPr>
              <w:t>其他</w:t>
            </w:r>
          </w:p>
          <w:p w14:paraId="076E4088">
            <w:pPr>
              <w:widowControl/>
              <w:ind w:left="-119" w:leftChars="-60" w:right="-129" w:rightChars="-65"/>
              <w:jc w:val="center"/>
              <w:rPr>
                <w:rFonts w:ascii="黑体" w:hAnsi="黑体" w:eastAsia="黑体"/>
              </w:rPr>
            </w:pPr>
            <w:r>
              <w:rPr>
                <w:rFonts w:ascii="黑体" w:hAnsi="黑体" w:eastAsia="黑体"/>
                <w:kern w:val="0"/>
                <w:sz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AE09C2C">
            <w:pPr>
              <w:widowControl/>
              <w:ind w:left="-155" w:leftChars="-78" w:right="-145" w:rightChars="-73"/>
              <w:jc w:val="center"/>
              <w:rPr>
                <w:rFonts w:ascii="黑体" w:hAnsi="黑体" w:eastAsia="黑体"/>
                <w:kern w:val="0"/>
                <w:sz w:val="20"/>
              </w:rPr>
            </w:pPr>
            <w:r>
              <w:rPr>
                <w:rFonts w:ascii="黑体" w:hAnsi="黑体" w:eastAsia="黑体"/>
                <w:kern w:val="0"/>
                <w:sz w:val="20"/>
              </w:rPr>
              <w:t>尚未</w:t>
            </w:r>
          </w:p>
          <w:p w14:paraId="24DBF162">
            <w:pPr>
              <w:widowControl/>
              <w:ind w:left="-155" w:leftChars="-78" w:right="-145" w:rightChars="-73"/>
              <w:jc w:val="center"/>
              <w:rPr>
                <w:rFonts w:ascii="黑体" w:hAnsi="黑体" w:eastAsia="黑体"/>
              </w:rPr>
            </w:pPr>
            <w:r>
              <w:rPr>
                <w:rFonts w:ascii="黑体" w:hAnsi="黑体" w:eastAsia="黑体"/>
                <w:kern w:val="0"/>
                <w:sz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7E21049">
            <w:pPr>
              <w:widowControl/>
              <w:jc w:val="center"/>
              <w:rPr>
                <w:rFonts w:ascii="黑体" w:hAnsi="黑体" w:eastAsia="黑体"/>
              </w:rPr>
            </w:pPr>
            <w:r>
              <w:rPr>
                <w:rFonts w:ascii="黑体" w:hAnsi="黑体" w:eastAsia="黑体"/>
                <w:kern w:val="0"/>
                <w:sz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ED1152">
            <w:pPr>
              <w:widowControl/>
              <w:ind w:left="-93" w:leftChars="-47" w:right="-73" w:rightChars="-37"/>
              <w:jc w:val="center"/>
              <w:rPr>
                <w:rFonts w:ascii="黑体" w:hAnsi="黑体" w:eastAsia="黑体"/>
              </w:rPr>
            </w:pPr>
            <w:r>
              <w:rPr>
                <w:rFonts w:ascii="黑体" w:hAnsi="黑体" w:eastAsia="黑体"/>
                <w:kern w:val="0"/>
                <w:sz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76869B2">
            <w:pPr>
              <w:widowControl/>
              <w:ind w:left="-129" w:leftChars="-65" w:right="-117" w:rightChars="-59"/>
              <w:jc w:val="center"/>
              <w:rPr>
                <w:rFonts w:ascii="黑体" w:hAnsi="黑体" w:eastAsia="黑体"/>
                <w:kern w:val="0"/>
                <w:sz w:val="20"/>
              </w:rPr>
            </w:pPr>
            <w:r>
              <w:rPr>
                <w:rFonts w:ascii="黑体" w:hAnsi="黑体" w:eastAsia="黑体"/>
                <w:kern w:val="0"/>
                <w:sz w:val="20"/>
              </w:rPr>
              <w:t>结果</w:t>
            </w:r>
          </w:p>
          <w:p w14:paraId="6D1FBE5B">
            <w:pPr>
              <w:widowControl/>
              <w:ind w:left="-129" w:leftChars="-65" w:right="-117" w:rightChars="-59"/>
              <w:jc w:val="center"/>
              <w:rPr>
                <w:rFonts w:ascii="黑体" w:hAnsi="黑体" w:eastAsia="黑体"/>
              </w:rPr>
            </w:pPr>
            <w:r>
              <w:rPr>
                <w:rFonts w:ascii="黑体" w:hAnsi="黑体" w:eastAsia="黑体"/>
                <w:kern w:val="0"/>
                <w:sz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6FCAFE1">
            <w:pPr>
              <w:widowControl/>
              <w:ind w:left="-164" w:leftChars="-83" w:right="-127" w:rightChars="-64" w:hanging="1"/>
              <w:jc w:val="center"/>
              <w:rPr>
                <w:rFonts w:ascii="黑体" w:hAnsi="黑体" w:eastAsia="黑体"/>
                <w:kern w:val="0"/>
                <w:sz w:val="20"/>
              </w:rPr>
            </w:pPr>
            <w:r>
              <w:rPr>
                <w:rFonts w:ascii="黑体" w:hAnsi="黑体" w:eastAsia="黑体"/>
                <w:kern w:val="0"/>
                <w:sz w:val="20"/>
              </w:rPr>
              <w:t>其他</w:t>
            </w:r>
          </w:p>
          <w:p w14:paraId="4A2C3506">
            <w:pPr>
              <w:widowControl/>
              <w:ind w:left="-164" w:leftChars="-83" w:right="-127" w:rightChars="-64" w:hanging="1"/>
              <w:jc w:val="center"/>
              <w:rPr>
                <w:rFonts w:ascii="黑体" w:hAnsi="黑体" w:eastAsia="黑体"/>
              </w:rPr>
            </w:pPr>
            <w:r>
              <w:rPr>
                <w:rFonts w:ascii="黑体" w:hAnsi="黑体" w:eastAsia="黑体"/>
                <w:kern w:val="0"/>
                <w:sz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AC0A433">
            <w:pPr>
              <w:widowControl/>
              <w:ind w:left="-63" w:leftChars="-33" w:right="-99" w:rightChars="-50" w:hanging="2" w:hangingChars="1"/>
              <w:jc w:val="center"/>
              <w:rPr>
                <w:rFonts w:ascii="黑体" w:hAnsi="黑体" w:eastAsia="黑体"/>
              </w:rPr>
            </w:pPr>
            <w:r>
              <w:rPr>
                <w:rFonts w:ascii="黑体" w:hAnsi="黑体" w:eastAsia="黑体"/>
                <w:kern w:val="0"/>
                <w:sz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73EC68">
            <w:pPr>
              <w:widowControl/>
              <w:jc w:val="center"/>
              <w:rPr>
                <w:rFonts w:ascii="黑体" w:hAnsi="黑体" w:eastAsia="黑体"/>
              </w:rPr>
            </w:pPr>
            <w:r>
              <w:rPr>
                <w:rFonts w:ascii="黑体" w:hAnsi="黑体" w:eastAsia="黑体"/>
                <w:kern w:val="0"/>
                <w:sz w:val="20"/>
              </w:rPr>
              <w:t>总计</w:t>
            </w:r>
          </w:p>
        </w:tc>
      </w:tr>
      <w:tr w14:paraId="0397D8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1A80642">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EA68329">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2A0B0FA9">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E2A319D">
            <w:pPr>
              <w:widowControl/>
              <w:spacing w:after="180"/>
              <w:jc w:val="center"/>
            </w:pPr>
            <w:r>
              <w:rPr>
                <w:rFonts w:hint="eastAsia"/>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679E3728">
            <w:pPr>
              <w:widowControl/>
              <w:spacing w:after="180"/>
              <w:jc w:val="center"/>
            </w:pPr>
            <w:r>
              <w:rPr>
                <w:rFonts w:hint="eastAsia"/>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3F9C54E8">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33B27DE">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B18404">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6FBBF89">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3C78560">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43E13CA">
            <w:pPr>
              <w:widowControl/>
              <w:spacing w:after="180"/>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E68DBDF">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AD0D547">
            <w:pPr>
              <w:widowControl/>
              <w:spacing w:after="180"/>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46C47245">
            <w:pPr>
              <w:widowControl/>
              <w:spacing w:after="180"/>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6E8BE960">
            <w:pPr>
              <w:widowControl/>
              <w:spacing w:after="180"/>
              <w:jc w:val="center"/>
            </w:pPr>
            <w:r>
              <w:rPr>
                <w:rFonts w:hint="eastAsia"/>
              </w:rPr>
              <w:t>0</w:t>
            </w:r>
          </w:p>
        </w:tc>
      </w:tr>
    </w:tbl>
    <w:p w14:paraId="0D641DF6">
      <w:pPr>
        <w:pStyle w:val="8"/>
        <w:shd w:val="clear" w:color="auto" w:fill="FFFFFF"/>
        <w:spacing w:before="0" w:beforeAutospacing="0" w:after="0" w:afterAutospacing="0"/>
        <w:ind w:firstLine="420"/>
        <w:jc w:val="both"/>
        <w:rPr>
          <w:rFonts w:ascii="黑体" w:hAnsi="黑体" w:eastAsia="黑体" w:cs="黑体"/>
          <w:b w:val="0"/>
          <w:bCs/>
          <w:color w:val="333333"/>
          <w:sz w:val="32"/>
          <w:szCs w:val="32"/>
          <w:shd w:val="clear" w:color="auto" w:fill="FFFFFF"/>
          <w:lang w:bidi="ar"/>
        </w:rPr>
      </w:pPr>
      <w:r>
        <w:rPr>
          <w:rFonts w:hint="eastAsia" w:ascii="黑体" w:hAnsi="黑体" w:eastAsia="黑体" w:cs="黑体"/>
          <w:b w:val="0"/>
          <w:bCs/>
          <w:color w:val="333333"/>
          <w:sz w:val="32"/>
          <w:szCs w:val="32"/>
          <w:shd w:val="clear" w:color="auto" w:fill="FFFFFF"/>
          <w:lang w:bidi="ar"/>
        </w:rPr>
        <w:t>五、存在的主要问题及改进情况</w:t>
      </w:r>
    </w:p>
    <w:p w14:paraId="20D83565">
      <w:pPr>
        <w:spacing w:line="560" w:lineRule="exact"/>
        <w:ind w:firstLine="618"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sz w:val="32"/>
          <w:szCs w:val="32"/>
        </w:rPr>
        <w:t>存在问题：一是信息公开的及时性有待进一步提高。二是信息公开队伍建设有待进一步加强。</w:t>
      </w:r>
    </w:p>
    <w:p w14:paraId="3D8592D2">
      <w:pPr>
        <w:spacing w:line="560" w:lineRule="exact"/>
        <w:ind w:firstLine="618"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改进措施：</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加强信息公开人员的主动性和责任意识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及时和各科室沟通，及时报送各栏目信息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继续加强学习培训，提高信息公开业务工作能力</w:t>
      </w:r>
      <w:r>
        <w:rPr>
          <w:rFonts w:hint="eastAsia" w:ascii="仿宋_GB2312" w:hAnsi="仿宋_GB2312" w:eastAsia="仿宋_GB2312" w:cs="仿宋_GB2312"/>
          <w:sz w:val="32"/>
          <w:szCs w:val="32"/>
          <w:lang w:eastAsia="zh-CN"/>
        </w:rPr>
        <w:t>。</w:t>
      </w:r>
    </w:p>
    <w:p w14:paraId="49F097C6">
      <w:pPr>
        <w:pStyle w:val="8"/>
        <w:shd w:val="clear" w:color="auto" w:fill="FFFFFF"/>
        <w:spacing w:before="0" w:beforeAutospacing="0" w:after="0" w:afterAutospacing="0"/>
        <w:ind w:firstLine="420"/>
        <w:jc w:val="both"/>
        <w:rPr>
          <w:rFonts w:hint="eastAsia" w:ascii="黑体" w:hAnsi="黑体" w:eastAsia="黑体" w:cs="黑体"/>
          <w:b w:val="0"/>
          <w:bCs/>
          <w:color w:val="333333"/>
          <w:sz w:val="32"/>
          <w:szCs w:val="32"/>
          <w:shd w:val="clear" w:color="auto" w:fill="FFFFFF"/>
          <w:lang w:bidi="ar"/>
        </w:rPr>
      </w:pPr>
      <w:r>
        <w:rPr>
          <w:rFonts w:hint="eastAsia" w:ascii="黑体" w:hAnsi="黑体" w:eastAsia="黑体" w:cs="黑体"/>
          <w:b w:val="0"/>
          <w:bCs/>
          <w:color w:val="333333"/>
          <w:sz w:val="32"/>
          <w:szCs w:val="32"/>
          <w:shd w:val="clear" w:color="auto" w:fill="FFFFFF"/>
          <w:lang w:bidi="ar"/>
        </w:rPr>
        <w:t>六、其他需要报告的事项</w:t>
      </w:r>
      <w:bookmarkStart w:id="10" w:name="_GoBack"/>
      <w:bookmarkEnd w:id="10"/>
    </w:p>
    <w:p w14:paraId="6E6189D7">
      <w:pPr>
        <w:wordWrap w:val="0"/>
        <w:spacing w:line="560" w:lineRule="exact"/>
        <w:ind w:firstLine="61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（一）收取信息处理费情况</w:t>
      </w:r>
    </w:p>
    <w:p w14:paraId="77ED903D">
      <w:pPr>
        <w:wordWrap w:val="0"/>
        <w:spacing w:line="560" w:lineRule="exact"/>
        <w:ind w:firstLine="61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年，区城乡水务局不存在因信息处理收取相关费用的情况。</w:t>
      </w:r>
    </w:p>
    <w:p w14:paraId="05D6F546">
      <w:pPr>
        <w:wordWrap w:val="0"/>
        <w:spacing w:line="560" w:lineRule="exact"/>
        <w:ind w:firstLine="61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（二）落实上级年度政务公开工作要点情况</w:t>
      </w:r>
    </w:p>
    <w:p w14:paraId="2F49CA8B">
      <w:pPr>
        <w:wordWrap w:val="0"/>
        <w:spacing w:line="560" w:lineRule="exact"/>
        <w:ind w:firstLine="618"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区城乡水务局严格按照上级通知要求，结合我局工作实际，对2024年政务公开重点工作任务进行分工，科学制定工</w:t>
      </w:r>
      <w:r>
        <w:rPr>
          <w:rFonts w:hint="eastAsia" w:ascii="仿宋_GB2312" w:hAnsi="仿宋_GB2312" w:eastAsia="仿宋_GB2312" w:cs="仿宋_GB2312"/>
          <w:sz w:val="32"/>
          <w:szCs w:val="32"/>
          <w:lang w:eastAsia="zh-CN"/>
        </w:rPr>
        <w:t>作要点，有序推进政务公开工作。</w:t>
      </w:r>
    </w:p>
    <w:p w14:paraId="7674EC57">
      <w:pPr>
        <w:wordWrap w:val="0"/>
        <w:spacing w:line="560" w:lineRule="exact"/>
        <w:ind w:firstLine="61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（三）人大代表建议和政协提案办理结果公开情况</w:t>
      </w:r>
    </w:p>
    <w:p w14:paraId="21E6A770">
      <w:pPr>
        <w:wordWrap w:val="0"/>
        <w:spacing w:line="560" w:lineRule="exact"/>
        <w:ind w:firstLine="61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年，区城乡水务局承办区十三届人大三次会议代表建议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件，区政协十届三次会议提案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件。主要涉及对农田水利设施和水资源加强规划、管护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建设我区智慧水务一体化平台等方面。所有承办的建议提案均按规定进行答复并主动在台儿庄区人民政府网站“建议提案办理”公开。</w:t>
      </w:r>
    </w:p>
    <w:p w14:paraId="68202A49">
      <w:pPr>
        <w:wordWrap w:val="0"/>
        <w:spacing w:line="560" w:lineRule="exact"/>
        <w:ind w:firstLine="618"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（四）政务公开工作创新情况</w:t>
      </w:r>
    </w:p>
    <w:p w14:paraId="5863BB1F">
      <w:pPr>
        <w:wordWrap w:val="0"/>
        <w:spacing w:line="560" w:lineRule="exact"/>
        <w:ind w:firstLine="618"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14:paraId="4B32817C">
      <w:pPr>
        <w:wordWrap w:val="0"/>
        <w:spacing w:line="560" w:lineRule="exact"/>
        <w:ind w:firstLine="61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（五）本行政机关政府信息公开工作年度报告数据统计需要说明的事项</w:t>
      </w:r>
    </w:p>
    <w:p w14:paraId="3430C55C">
      <w:pPr>
        <w:spacing w:line="5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报告中所列数据的统计期限自2024年1月1日起至2024年12月31日止。</w:t>
      </w:r>
    </w:p>
    <w:p w14:paraId="5E0547C5">
      <w:pPr>
        <w:spacing w:line="5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（六）本行政机关认为需要报告的其他事项</w:t>
      </w:r>
    </w:p>
    <w:p w14:paraId="44C37442">
      <w:pPr>
        <w:spacing w:line="5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无</w:t>
      </w:r>
      <w:r>
        <w:rPr>
          <w:rFonts w:hint="eastAsia" w:ascii="仿宋_GB2312" w:hAnsi="仿宋_GB2312" w:eastAsia="仿宋_GB2312" w:cs="仿宋_GB2312"/>
          <w:color w:val="auto"/>
          <w:sz w:val="32"/>
          <w:szCs w:val="32"/>
        </w:rPr>
        <w:t>。</w:t>
      </w:r>
    </w:p>
    <w:p w14:paraId="29EB843A">
      <w:pPr>
        <w:spacing w:line="5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（七）其他有关文件专门要求通过政府信息公开工作年度报告予以报告的事项</w:t>
      </w:r>
    </w:p>
    <w:p w14:paraId="3F3F3121">
      <w:pPr>
        <w:spacing w:line="5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无</w:t>
      </w:r>
      <w:r>
        <w:rPr>
          <w:rFonts w:hint="eastAsia" w:ascii="仿宋_GB2312" w:hAnsi="仿宋_GB2312" w:eastAsia="仿宋_GB2312" w:cs="仿宋_GB2312"/>
          <w:color w:val="auto"/>
          <w:sz w:val="32"/>
          <w:szCs w:val="32"/>
        </w:rPr>
        <w:t>。</w:t>
      </w:r>
    </w:p>
    <w:p w14:paraId="6EEAADEE">
      <w:pPr>
        <w:ind w:firstLine="618" w:firstLineChars="200"/>
        <w:rPr>
          <w:rFonts w:hint="eastAsia" w:ascii="仿宋_GB2312" w:hAnsi="仿宋_GB2312" w:eastAsia="仿宋_GB2312" w:cs="仿宋_GB2312"/>
          <w:color w:val="0000FF"/>
          <w:sz w:val="32"/>
          <w:szCs w:val="32"/>
          <w:shd w:val="clear" w:color="auto" w:fill="FFFFFF"/>
        </w:rPr>
      </w:pPr>
    </w:p>
    <w:p w14:paraId="5EBDB1DD">
      <w:pPr>
        <w:spacing w:line="560" w:lineRule="exact"/>
        <w:ind w:firstLine="618"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台儿庄区城乡水务局</w:t>
      </w:r>
    </w:p>
    <w:p w14:paraId="39FD2C72">
      <w:pPr>
        <w:spacing w:line="600" w:lineRule="exact"/>
        <w:ind w:firstLine="6180" w:firstLineChars="20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lang w:val="en-US" w:eastAsia="zh-CN"/>
        </w:rPr>
        <w:t>2025年1月16日</w:t>
      </w:r>
    </w:p>
    <w:sectPr>
      <w:footerReference r:id="rId3" w:type="default"/>
      <w:footerReference r:id="rId4" w:type="even"/>
      <w:pgSz w:w="11906" w:h="16838"/>
      <w:pgMar w:top="1985" w:right="1588" w:bottom="1985" w:left="1588" w:header="1418" w:footer="1701" w:gutter="0"/>
      <w:pgNumType w:fmt="decimalFullWidth"/>
      <w:cols w:space="425" w:num="1"/>
      <w:docGrid w:type="linesAndChars" w:linePitch="312"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01BD6">
    <w:pPr>
      <w:pStyle w:val="5"/>
      <w:framePr w:wrap="around" w:vAnchor="text" w:hAnchor="margin" w:xAlign="outside" w:y="1"/>
      <w:rPr>
        <w:rStyle w:val="14"/>
        <w:rFonts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１</w:t>
    </w:r>
    <w:r>
      <w:rPr>
        <w:rStyle w:val="14"/>
        <w:rFonts w:ascii="宋体" w:hAnsi="宋体"/>
        <w:sz w:val="28"/>
        <w:szCs w:val="28"/>
      </w:rPr>
      <w:fldChar w:fldCharType="end"/>
    </w:r>
    <w:r>
      <w:rPr>
        <w:rStyle w:val="14"/>
        <w:rFonts w:hint="eastAsia" w:ascii="宋体" w:hAnsi="宋体"/>
        <w:sz w:val="28"/>
        <w:szCs w:val="28"/>
      </w:rPr>
      <w:t>—</w:t>
    </w:r>
  </w:p>
  <w:p w14:paraId="3F2D9BBE">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036BC">
    <w:pPr>
      <w:pStyle w:val="5"/>
      <w:framePr w:wrap="around" w:vAnchor="text" w:hAnchor="margin" w:xAlign="outside" w:y="1"/>
      <w:rPr>
        <w:rStyle w:val="14"/>
        <w:rFonts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２</w:t>
    </w:r>
    <w:r>
      <w:rPr>
        <w:rStyle w:val="14"/>
        <w:rFonts w:ascii="宋体" w:hAnsi="宋体"/>
        <w:sz w:val="28"/>
        <w:szCs w:val="28"/>
      </w:rPr>
      <w:fldChar w:fldCharType="end"/>
    </w:r>
    <w:r>
      <w:rPr>
        <w:rStyle w:val="14"/>
        <w:rFonts w:hint="eastAsia" w:ascii="宋体" w:hAnsi="宋体"/>
        <w:sz w:val="28"/>
        <w:szCs w:val="28"/>
      </w:rPr>
      <w:t>—</w:t>
    </w:r>
  </w:p>
  <w:p w14:paraId="0737F09A">
    <w:pPr>
      <w:pStyle w:val="5"/>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9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ZTc0MGM4NGI0M2ZjOTViYzU3MmU4ZWFkOWQzOGYifQ=="/>
  </w:docVars>
  <w:rsids>
    <w:rsidRoot w:val="34EC3754"/>
    <w:rsid w:val="00007884"/>
    <w:rsid w:val="00010E5E"/>
    <w:rsid w:val="00011885"/>
    <w:rsid w:val="00012AD2"/>
    <w:rsid w:val="000149C9"/>
    <w:rsid w:val="0003383F"/>
    <w:rsid w:val="00055660"/>
    <w:rsid w:val="00064D97"/>
    <w:rsid w:val="00070B65"/>
    <w:rsid w:val="00072FAA"/>
    <w:rsid w:val="00085421"/>
    <w:rsid w:val="00086B07"/>
    <w:rsid w:val="000B400B"/>
    <w:rsid w:val="00125E5D"/>
    <w:rsid w:val="0013605D"/>
    <w:rsid w:val="00161E76"/>
    <w:rsid w:val="001724D4"/>
    <w:rsid w:val="00184424"/>
    <w:rsid w:val="00191273"/>
    <w:rsid w:val="0019314E"/>
    <w:rsid w:val="001A191C"/>
    <w:rsid w:val="001A40FC"/>
    <w:rsid w:val="001A6002"/>
    <w:rsid w:val="001C327B"/>
    <w:rsid w:val="001C7B0B"/>
    <w:rsid w:val="001D6C2E"/>
    <w:rsid w:val="002060D8"/>
    <w:rsid w:val="00213ECC"/>
    <w:rsid w:val="002214B1"/>
    <w:rsid w:val="00233A82"/>
    <w:rsid w:val="00234842"/>
    <w:rsid w:val="002638AA"/>
    <w:rsid w:val="00264EC1"/>
    <w:rsid w:val="0026778D"/>
    <w:rsid w:val="00283F9A"/>
    <w:rsid w:val="00297859"/>
    <w:rsid w:val="002B359A"/>
    <w:rsid w:val="002C1314"/>
    <w:rsid w:val="002D2EAC"/>
    <w:rsid w:val="003037BF"/>
    <w:rsid w:val="003253BB"/>
    <w:rsid w:val="00335B30"/>
    <w:rsid w:val="00342068"/>
    <w:rsid w:val="003731D7"/>
    <w:rsid w:val="00375848"/>
    <w:rsid w:val="00385B2D"/>
    <w:rsid w:val="00395DB7"/>
    <w:rsid w:val="003C2B5F"/>
    <w:rsid w:val="003C6AC1"/>
    <w:rsid w:val="003F4DE7"/>
    <w:rsid w:val="004243E3"/>
    <w:rsid w:val="00433071"/>
    <w:rsid w:val="00442280"/>
    <w:rsid w:val="00453CF5"/>
    <w:rsid w:val="00473466"/>
    <w:rsid w:val="00480430"/>
    <w:rsid w:val="00490F2D"/>
    <w:rsid w:val="004A2534"/>
    <w:rsid w:val="004B2CF6"/>
    <w:rsid w:val="004D0B68"/>
    <w:rsid w:val="004D0E98"/>
    <w:rsid w:val="004E4913"/>
    <w:rsid w:val="004F1C10"/>
    <w:rsid w:val="004F3C24"/>
    <w:rsid w:val="005134F8"/>
    <w:rsid w:val="00525F70"/>
    <w:rsid w:val="00563169"/>
    <w:rsid w:val="005951B9"/>
    <w:rsid w:val="00596887"/>
    <w:rsid w:val="0059783E"/>
    <w:rsid w:val="00615B8E"/>
    <w:rsid w:val="00615FC5"/>
    <w:rsid w:val="0063273E"/>
    <w:rsid w:val="00633E28"/>
    <w:rsid w:val="006341BC"/>
    <w:rsid w:val="00650565"/>
    <w:rsid w:val="006866C2"/>
    <w:rsid w:val="00694D78"/>
    <w:rsid w:val="006A6E86"/>
    <w:rsid w:val="006B490A"/>
    <w:rsid w:val="006D08A9"/>
    <w:rsid w:val="006D68B0"/>
    <w:rsid w:val="006E144F"/>
    <w:rsid w:val="00721F90"/>
    <w:rsid w:val="00737B29"/>
    <w:rsid w:val="00757C12"/>
    <w:rsid w:val="00771949"/>
    <w:rsid w:val="00773B23"/>
    <w:rsid w:val="00783695"/>
    <w:rsid w:val="00785F9B"/>
    <w:rsid w:val="007946AA"/>
    <w:rsid w:val="007A1B05"/>
    <w:rsid w:val="007B6EA8"/>
    <w:rsid w:val="007D2680"/>
    <w:rsid w:val="007D6FD0"/>
    <w:rsid w:val="007F178A"/>
    <w:rsid w:val="007F7760"/>
    <w:rsid w:val="00823E63"/>
    <w:rsid w:val="00833F75"/>
    <w:rsid w:val="00836E77"/>
    <w:rsid w:val="00846BB9"/>
    <w:rsid w:val="008A64F6"/>
    <w:rsid w:val="008A6EFC"/>
    <w:rsid w:val="008B0483"/>
    <w:rsid w:val="008B3DF0"/>
    <w:rsid w:val="008B5C14"/>
    <w:rsid w:val="008B6F98"/>
    <w:rsid w:val="008C19A8"/>
    <w:rsid w:val="008C27E8"/>
    <w:rsid w:val="008F1751"/>
    <w:rsid w:val="00905220"/>
    <w:rsid w:val="00922449"/>
    <w:rsid w:val="009468B4"/>
    <w:rsid w:val="00947C77"/>
    <w:rsid w:val="00960E3E"/>
    <w:rsid w:val="00960F71"/>
    <w:rsid w:val="00981F81"/>
    <w:rsid w:val="009B249F"/>
    <w:rsid w:val="009B28F4"/>
    <w:rsid w:val="009D5B48"/>
    <w:rsid w:val="009D7471"/>
    <w:rsid w:val="009F1DA1"/>
    <w:rsid w:val="00A20FC1"/>
    <w:rsid w:val="00A440C3"/>
    <w:rsid w:val="00A5204A"/>
    <w:rsid w:val="00A57821"/>
    <w:rsid w:val="00A77767"/>
    <w:rsid w:val="00A910F9"/>
    <w:rsid w:val="00A95681"/>
    <w:rsid w:val="00AB7811"/>
    <w:rsid w:val="00AC09D9"/>
    <w:rsid w:val="00AC2572"/>
    <w:rsid w:val="00AC50B6"/>
    <w:rsid w:val="00AD1BBB"/>
    <w:rsid w:val="00AD2B6B"/>
    <w:rsid w:val="00AE7C3D"/>
    <w:rsid w:val="00B27A6F"/>
    <w:rsid w:val="00B34C83"/>
    <w:rsid w:val="00B3648A"/>
    <w:rsid w:val="00B47E3F"/>
    <w:rsid w:val="00B5161F"/>
    <w:rsid w:val="00B535BD"/>
    <w:rsid w:val="00B732D5"/>
    <w:rsid w:val="00B73AAB"/>
    <w:rsid w:val="00B91075"/>
    <w:rsid w:val="00B95944"/>
    <w:rsid w:val="00B966D7"/>
    <w:rsid w:val="00BA7AF3"/>
    <w:rsid w:val="00BB5890"/>
    <w:rsid w:val="00BB5BCC"/>
    <w:rsid w:val="00BC018C"/>
    <w:rsid w:val="00BC0762"/>
    <w:rsid w:val="00BC2CA6"/>
    <w:rsid w:val="00BC66C7"/>
    <w:rsid w:val="00BE287E"/>
    <w:rsid w:val="00BF0C53"/>
    <w:rsid w:val="00BF6EBE"/>
    <w:rsid w:val="00C06007"/>
    <w:rsid w:val="00C1399B"/>
    <w:rsid w:val="00C738DE"/>
    <w:rsid w:val="00C96A2C"/>
    <w:rsid w:val="00CA64AD"/>
    <w:rsid w:val="00CB5DEA"/>
    <w:rsid w:val="00CB5EBF"/>
    <w:rsid w:val="00CC032A"/>
    <w:rsid w:val="00CC18B8"/>
    <w:rsid w:val="00CC73DE"/>
    <w:rsid w:val="00CE4443"/>
    <w:rsid w:val="00CF01E0"/>
    <w:rsid w:val="00D102F5"/>
    <w:rsid w:val="00D15282"/>
    <w:rsid w:val="00D20841"/>
    <w:rsid w:val="00D22334"/>
    <w:rsid w:val="00D27C06"/>
    <w:rsid w:val="00D27E22"/>
    <w:rsid w:val="00D354B5"/>
    <w:rsid w:val="00D44A47"/>
    <w:rsid w:val="00D570FC"/>
    <w:rsid w:val="00DA126F"/>
    <w:rsid w:val="00DB7F54"/>
    <w:rsid w:val="00DC068A"/>
    <w:rsid w:val="00DC36D6"/>
    <w:rsid w:val="00DE5830"/>
    <w:rsid w:val="00E07C8E"/>
    <w:rsid w:val="00E15B1D"/>
    <w:rsid w:val="00E3414E"/>
    <w:rsid w:val="00E7122D"/>
    <w:rsid w:val="00E7157F"/>
    <w:rsid w:val="00E832B1"/>
    <w:rsid w:val="00E84F6C"/>
    <w:rsid w:val="00E8688E"/>
    <w:rsid w:val="00E86EF9"/>
    <w:rsid w:val="00EC4A06"/>
    <w:rsid w:val="00ED6C68"/>
    <w:rsid w:val="00EE04D0"/>
    <w:rsid w:val="00F10172"/>
    <w:rsid w:val="00F15D23"/>
    <w:rsid w:val="00F3164F"/>
    <w:rsid w:val="00F376A4"/>
    <w:rsid w:val="00F4601B"/>
    <w:rsid w:val="00F462A7"/>
    <w:rsid w:val="00F77054"/>
    <w:rsid w:val="00F81870"/>
    <w:rsid w:val="00F82DB8"/>
    <w:rsid w:val="00F9617C"/>
    <w:rsid w:val="00FD5392"/>
    <w:rsid w:val="00FE1A90"/>
    <w:rsid w:val="00FF476A"/>
    <w:rsid w:val="06654211"/>
    <w:rsid w:val="067803E8"/>
    <w:rsid w:val="06BA3E87"/>
    <w:rsid w:val="085C148C"/>
    <w:rsid w:val="0BDC6D23"/>
    <w:rsid w:val="10993435"/>
    <w:rsid w:val="111D5E14"/>
    <w:rsid w:val="117479FE"/>
    <w:rsid w:val="11D02E86"/>
    <w:rsid w:val="125C0BBE"/>
    <w:rsid w:val="147E4E1C"/>
    <w:rsid w:val="150C68CB"/>
    <w:rsid w:val="169F72CB"/>
    <w:rsid w:val="19262119"/>
    <w:rsid w:val="1ADD5D48"/>
    <w:rsid w:val="1C5A616E"/>
    <w:rsid w:val="1E4A5D6E"/>
    <w:rsid w:val="1F3423DD"/>
    <w:rsid w:val="201B5C14"/>
    <w:rsid w:val="20915ED7"/>
    <w:rsid w:val="20A07420"/>
    <w:rsid w:val="20DA5B4E"/>
    <w:rsid w:val="226E2754"/>
    <w:rsid w:val="22DE784D"/>
    <w:rsid w:val="24867175"/>
    <w:rsid w:val="271E423C"/>
    <w:rsid w:val="295E6B45"/>
    <w:rsid w:val="2B300A31"/>
    <w:rsid w:val="2E362B40"/>
    <w:rsid w:val="301E19F4"/>
    <w:rsid w:val="307D4759"/>
    <w:rsid w:val="34EC3754"/>
    <w:rsid w:val="3B5E96CB"/>
    <w:rsid w:val="3E3C34CE"/>
    <w:rsid w:val="3FE78241"/>
    <w:rsid w:val="42C6780A"/>
    <w:rsid w:val="4317244A"/>
    <w:rsid w:val="4A043D0F"/>
    <w:rsid w:val="4AAD6DF8"/>
    <w:rsid w:val="4D6640C3"/>
    <w:rsid w:val="4D8E53C8"/>
    <w:rsid w:val="4E7C16C5"/>
    <w:rsid w:val="572415D6"/>
    <w:rsid w:val="57F95408"/>
    <w:rsid w:val="59657925"/>
    <w:rsid w:val="59BDE728"/>
    <w:rsid w:val="5A8D766B"/>
    <w:rsid w:val="5CFDC638"/>
    <w:rsid w:val="5DAA3B58"/>
    <w:rsid w:val="5DF77933"/>
    <w:rsid w:val="63620412"/>
    <w:rsid w:val="65F8334A"/>
    <w:rsid w:val="6CE87F8C"/>
    <w:rsid w:val="6E3336F6"/>
    <w:rsid w:val="6F4B4A6F"/>
    <w:rsid w:val="6F5E1F53"/>
    <w:rsid w:val="70A6575B"/>
    <w:rsid w:val="72E36D0B"/>
    <w:rsid w:val="752913AF"/>
    <w:rsid w:val="752F3AB5"/>
    <w:rsid w:val="7714525D"/>
    <w:rsid w:val="77F8480C"/>
    <w:rsid w:val="79CF6ED7"/>
    <w:rsid w:val="79EFAF21"/>
    <w:rsid w:val="7CCD4D16"/>
    <w:rsid w:val="7DCB53EE"/>
    <w:rsid w:val="7F7B8340"/>
    <w:rsid w:val="7FAB4EBE"/>
    <w:rsid w:val="A5F996A9"/>
    <w:rsid w:val="C75F89AF"/>
    <w:rsid w:val="F5DA0C4B"/>
    <w:rsid w:val="FD5E8FEF"/>
    <w:rsid w:val="FDF7852F"/>
    <w:rsid w:val="FFEE5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9"/>
    <w:pPr>
      <w:keepNext/>
      <w:keepLines/>
      <w:spacing w:line="413" w:lineRule="auto"/>
      <w:outlineLvl w:val="2"/>
    </w:pPr>
    <w:rPr>
      <w:rFonts w:ascii="Calibri" w:hAnsi="Calibri" w:cs="Calibri"/>
      <w:b/>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645"/>
    </w:pPr>
    <w:rPr>
      <w:rFonts w:ascii="仿宋_GB2312" w:eastAsia="仿宋_GB2312"/>
      <w:sz w:val="32"/>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99"/>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paragraph" w:styleId="9">
    <w:name w:val="Body Text First Indent 2"/>
    <w:basedOn w:val="3"/>
    <w:unhideWhenUsed/>
    <w:qFormat/>
    <w:uiPriority w:val="99"/>
    <w:pPr>
      <w:spacing w:after="120"/>
      <w:ind w:left="420" w:leftChars="200" w:firstLine="420" w:firstLineChars="200"/>
    </w:pPr>
    <w:rPr>
      <w:rFonts w:ascii="Calibri" w:hAnsi="Calibri" w:eastAsia="宋体"/>
      <w:sz w:val="21"/>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qFormat/>
    <w:uiPriority w:val="99"/>
    <w:rPr>
      <w:color w:val="0000FF"/>
      <w:u w:val="single"/>
    </w:rPr>
  </w:style>
  <w:style w:type="paragraph" w:customStyle="1" w:styleId="16">
    <w:name w:val="Char"/>
    <w:basedOn w:val="1"/>
    <w:qFormat/>
    <w:uiPriority w:val="0"/>
    <w:pPr>
      <w:widowControl/>
      <w:jc w:val="left"/>
    </w:pPr>
    <w:rPr>
      <w:rFonts w:ascii="Tahoma" w:hAnsi="Tahoma" w:cs="仿宋_GB2312"/>
      <w:kern w:val="0"/>
      <w:sz w:val="24"/>
    </w:rPr>
  </w:style>
  <w:style w:type="paragraph" w:customStyle="1" w:styleId="17">
    <w:name w:val="正文缩进1"/>
    <w:basedOn w:val="1"/>
    <w:qFormat/>
    <w:uiPriority w:val="0"/>
    <w:pPr>
      <w:ind w:firstLine="420" w:firstLineChars="200"/>
    </w:pPr>
    <w:rPr>
      <w:rFonts w:hint="eastAsia" w:ascii="Calibri" w:hAnsi="Calibri"/>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2719</Words>
  <Characters>2869</Characters>
  <Lines>19</Lines>
  <Paragraphs>5</Paragraphs>
  <TotalTime>4</TotalTime>
  <ScaleCrop>false</ScaleCrop>
  <LinksUpToDate>false</LinksUpToDate>
  <CharactersWithSpaces>2873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2025-01-07T02:43:00Z</dcterms:created>
  <dc:creator>Administrator</dc:creator>
  <cp:lastModifiedBy>Administrator</cp:lastModifiedBy>
  <cp:lastPrinted>2025-01-07T02:41:00Z</cp:lastPrinted>
  <dcterms:modified xsi:type="dcterms:W3CDTF">2025-01-22T10:30:52Z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FC23513EB5A5F415028E7B676F4C3BC9_43</vt:lpwstr>
  </property>
  <property fmtid="{D5CDD505-2E9C-101B-9397-08002B2CF9AE}" pid="3" name="KSOProductBuildVer">
    <vt:lpwstr>2052-12.1.0.19770</vt:lpwstr>
  </property>
  <property fmtid="{D5CDD505-2E9C-101B-9397-08002B2CF9AE}" pid="4" name="KSOTemplateDocerSaveRecord">
    <vt:lpwstr>eyJoZGlkIjoiOTE1MDk2ODRmNGVhYThlNjJjNWI5ZjdlNDI3NjhkZDgifQ==</vt:lpwstr>
  </property>
</Properties>
</file>