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9F1E9">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枣庄市台儿庄区发展和改革局</w:t>
      </w:r>
    </w:p>
    <w:p w14:paraId="4DAE82E7">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2024年政府信息公开工作年度报告</w:t>
      </w:r>
    </w:p>
    <w:p w14:paraId="7EF1E2E8">
      <w:pPr>
        <w:spacing w:line="560" w:lineRule="exact"/>
        <w:ind w:firstLine="618" w:firstLineChars="200"/>
        <w:rPr>
          <w:rFonts w:ascii="仿宋_GB2312" w:hAnsi="仿宋_GB2312" w:eastAsia="仿宋_GB2312" w:cs="仿宋_GB2312"/>
          <w:sz w:val="32"/>
          <w:szCs w:val="32"/>
        </w:rPr>
      </w:pPr>
    </w:p>
    <w:p w14:paraId="61379E9D">
      <w:pPr>
        <w:spacing w:line="560" w:lineRule="exact"/>
        <w:ind w:firstLine="618" w:firstLineChars="200"/>
        <w:rPr>
          <w:rFonts w:hint="eastAsia" w:ascii="仿宋_GB2312" w:hAnsi="黑体" w:eastAsia="仿宋_GB2312" w:cs="黑体"/>
          <w:sz w:val="32"/>
          <w:szCs w:val="32"/>
        </w:rPr>
      </w:pPr>
      <w:r>
        <w:rPr>
          <w:rFonts w:hint="eastAsia" w:ascii="仿宋_GB2312" w:hAnsi="黑体" w:eastAsia="仿宋_GB2312" w:cs="黑体"/>
          <w:sz w:val="32"/>
          <w:szCs w:val="32"/>
        </w:rPr>
        <w:t>本年度报告根据《中华人民共和国政府信息公开条例》（国务院令第711号，以下简称《条例》）和《国务院办公厅政府信息与政务公开办公室</w:t>
      </w:r>
      <w:r>
        <w:rPr>
          <w:rFonts w:hint="eastAsia" w:ascii="仿宋_GB2312" w:hAnsi="黑体" w:eastAsia="仿宋_GB2312" w:cs="黑体"/>
          <w:sz w:val="32"/>
          <w:szCs w:val="32"/>
          <w:lang w:eastAsia="zh-CN"/>
        </w:rPr>
        <w:t>关于印发〈</w:t>
      </w:r>
      <w:r>
        <w:rPr>
          <w:rFonts w:hint="eastAsia" w:ascii="仿宋_GB2312" w:hAnsi="黑体" w:eastAsia="仿宋_GB2312" w:cs="黑体"/>
          <w:sz w:val="32"/>
          <w:szCs w:val="32"/>
        </w:rPr>
        <w:t>中华人民共和国政府信息公开工作年度报告格式</w:t>
      </w:r>
      <w:r>
        <w:rPr>
          <w:rFonts w:hint="eastAsia" w:ascii="仿宋_GB2312" w:hAnsi="黑体" w:eastAsia="仿宋_GB2312" w:cs="黑体"/>
          <w:sz w:val="32"/>
          <w:szCs w:val="32"/>
          <w:lang w:eastAsia="zh-CN"/>
        </w:rPr>
        <w:t>〉的通知》</w:t>
      </w:r>
      <w:r>
        <w:rPr>
          <w:rFonts w:hint="eastAsia" w:ascii="仿宋_GB2312" w:hAnsi="黑体" w:eastAsia="仿宋_GB2312" w:cs="黑体"/>
          <w:sz w:val="32"/>
          <w:szCs w:val="32"/>
        </w:rPr>
        <w:t>（国办公开办函〔2021〕30号）相关要求编制。内容由总体情况、主动公开政府信息情况、收到和处理政府信息公开申请情况、政府信息公开行政复议、行政诉讼情况、存在的主要问题及改进情况、其他需要报告的事项共六个部分组成。本报告中所列数据的统计时限为202</w:t>
      </w:r>
      <w:r>
        <w:rPr>
          <w:rFonts w:ascii="仿宋_GB2312" w:hAnsi="黑体" w:eastAsia="仿宋_GB2312" w:cs="黑体"/>
          <w:sz w:val="32"/>
          <w:szCs w:val="32"/>
        </w:rPr>
        <w:t>4</w:t>
      </w:r>
      <w:r>
        <w:rPr>
          <w:rFonts w:hint="eastAsia" w:ascii="仿宋_GB2312" w:hAnsi="黑体" w:eastAsia="仿宋_GB2312" w:cs="黑体"/>
          <w:sz w:val="32"/>
          <w:szCs w:val="32"/>
        </w:rPr>
        <w:t>年1月1日至202</w:t>
      </w:r>
      <w:r>
        <w:rPr>
          <w:rFonts w:ascii="仿宋_GB2312" w:hAnsi="黑体" w:eastAsia="仿宋_GB2312" w:cs="黑体"/>
          <w:sz w:val="32"/>
          <w:szCs w:val="32"/>
        </w:rPr>
        <w:t>4</w:t>
      </w:r>
      <w:r>
        <w:rPr>
          <w:rFonts w:hint="eastAsia" w:ascii="仿宋_GB2312" w:hAnsi="黑体" w:eastAsia="仿宋_GB2312" w:cs="黑体"/>
          <w:sz w:val="32"/>
          <w:szCs w:val="32"/>
        </w:rPr>
        <w:t>年12月31日。可通过台儿庄区政府门户网站（http://www.tez.gov.cn</w:t>
      </w:r>
      <w:r>
        <w:rPr>
          <w:rFonts w:hint="eastAsia" w:ascii="仿宋_GB2312" w:hAnsi="黑体" w:eastAsia="仿宋_GB2312" w:cs="黑体"/>
          <w:sz w:val="32"/>
          <w:szCs w:val="32"/>
          <w:lang w:eastAsia="zh-CN"/>
        </w:rPr>
        <w:t>）</w:t>
      </w:r>
      <w:r>
        <w:rPr>
          <w:rFonts w:hint="eastAsia" w:ascii="仿宋_GB2312" w:hAnsi="黑体" w:eastAsia="仿宋_GB2312" w:cs="黑体"/>
          <w:sz w:val="32"/>
          <w:szCs w:val="32"/>
        </w:rPr>
        <w:t>查阅或下载。</w:t>
      </w:r>
      <w:bookmarkStart w:id="10" w:name="_GoBack"/>
      <w:bookmarkEnd w:id="10"/>
      <w:r>
        <w:rPr>
          <w:rFonts w:hint="eastAsia" w:ascii="仿宋_GB2312" w:hAnsi="黑体" w:eastAsia="仿宋_GB2312" w:cs="黑体"/>
          <w:sz w:val="32"/>
          <w:szCs w:val="32"/>
        </w:rPr>
        <w:t>如对本报有疑问，请与台儿庄区发展和改革局联系（地址：台儿庄区台中路1506号；邮编：277400；联系电话：0632-6611872；电子邮箱：tezfgj@zz.shandong.cn）。</w:t>
      </w:r>
    </w:p>
    <w:p w14:paraId="3A0ED7A2">
      <w:pPr>
        <w:spacing w:line="560" w:lineRule="exact"/>
        <w:ind w:firstLine="618" w:firstLineChars="200"/>
        <w:rPr>
          <w:rFonts w:ascii="黑体" w:hAnsi="黑体" w:eastAsia="黑体" w:cs="黑体"/>
          <w:sz w:val="32"/>
          <w:szCs w:val="32"/>
        </w:rPr>
      </w:pPr>
      <w:r>
        <w:rPr>
          <w:rFonts w:hint="eastAsia" w:ascii="黑体" w:hAnsi="黑体" w:eastAsia="黑体" w:cs="黑体"/>
          <w:sz w:val="32"/>
          <w:szCs w:val="32"/>
        </w:rPr>
        <w:t>一、总体情况</w:t>
      </w:r>
    </w:p>
    <w:p w14:paraId="4157EF67">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今年以来，区发展改革局认真贯彻落实《中华人民共和国政府信息公开条例》，建立健全政府信息公开机制，提升政务公开水平，积极做到公开内容覆盖权力运行全流程、政务服务全过程。</w:t>
      </w:r>
    </w:p>
    <w:p w14:paraId="040D2270">
      <w:pPr>
        <w:spacing w:line="560" w:lineRule="exact"/>
        <w:ind w:firstLine="618"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1.主动公开。</w:t>
      </w:r>
      <w:r>
        <w:rPr>
          <w:rFonts w:hint="eastAsia" w:ascii="仿宋_GB2312" w:hAnsi="仿宋_GB2312" w:eastAsia="仿宋_GB2312" w:cs="仿宋_GB2312"/>
          <w:sz w:val="32"/>
          <w:szCs w:val="32"/>
        </w:rPr>
        <w:t>依托区政府网站及时公布各类政府信息，2023年累计发布各类信息73条，其中信息公开栏目上传48条。</w:t>
      </w:r>
    </w:p>
    <w:p w14:paraId="05E6C2BA">
      <w:pPr>
        <w:spacing w:line="560" w:lineRule="exact"/>
        <w:ind w:firstLine="796" w:firstLineChars="400"/>
        <w:rPr>
          <w:rFonts w:ascii="仿宋_GB2312" w:hAnsi="仿宋_GB2312" w:eastAsia="仿宋_GB2312" w:cs="仿宋_GB2312"/>
          <w:sz w:val="32"/>
          <w:szCs w:val="32"/>
        </w:rPr>
      </w:pPr>
      <w:r>
        <w:drawing>
          <wp:anchor distT="0" distB="0" distL="114300" distR="114300" simplePos="0" relativeHeight="251659264" behindDoc="0" locked="0" layoutInCell="1" allowOverlap="1">
            <wp:simplePos x="0" y="0"/>
            <wp:positionH relativeFrom="column">
              <wp:posOffset>13970</wp:posOffset>
            </wp:positionH>
            <wp:positionV relativeFrom="paragraph">
              <wp:posOffset>132080</wp:posOffset>
            </wp:positionV>
            <wp:extent cx="5532755" cy="3333750"/>
            <wp:effectExtent l="0" t="0" r="1079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32755" cy="3333750"/>
                    </a:xfrm>
                    <a:prstGeom prst="rect">
                      <a:avLst/>
                    </a:prstGeom>
                    <a:noFill/>
                    <a:ln>
                      <a:noFill/>
                    </a:ln>
                  </pic:spPr>
                </pic:pic>
              </a:graphicData>
            </a:graphic>
          </wp:anchor>
        </w:drawing>
      </w:r>
      <w:r>
        <w:rPr>
          <w:rFonts w:hint="eastAsia" w:ascii="仿宋_GB2312" w:hAnsi="仿宋_GB2312" w:eastAsia="仿宋_GB2312" w:cs="仿宋_GB2312"/>
          <w:sz w:val="32"/>
          <w:szCs w:val="32"/>
        </w:rPr>
        <w:t>2.</w:t>
      </w:r>
      <w:r>
        <w:rPr>
          <w:rFonts w:hint="eastAsia" w:ascii="楷体_GB2312" w:hAnsi="楷体_GB2312" w:eastAsia="楷体_GB2312" w:cs="楷体_GB2312"/>
          <w:sz w:val="32"/>
          <w:szCs w:val="32"/>
        </w:rPr>
        <w:t>依申请公开。</w:t>
      </w:r>
      <w:r>
        <w:rPr>
          <w:rFonts w:hint="eastAsia" w:ascii="仿宋_GB2312" w:hAnsi="仿宋_GB2312" w:eastAsia="仿宋_GB2312" w:cs="仿宋_GB2312"/>
          <w:sz w:val="32"/>
          <w:szCs w:val="32"/>
        </w:rPr>
        <w:t>共受理政府信息公开申请4件，其中予以公开申请0件，部分公开1件，不予公开0件，无法提供2件，补正信息1件，不予处理0件，均在法定期限内予以答复。因政府信息公开被申请行政复议1件，因公民、法人和其他组织认为行政机关政府信息公开工作具体行政行为侵犯其合法权益，提起行政诉讼0件。公开申请较去年增加2件。</w:t>
      </w:r>
    </w:p>
    <w:p w14:paraId="3A0F6CD9">
      <w:pPr>
        <w:spacing w:line="560" w:lineRule="exact"/>
        <w:ind w:firstLine="618" w:firstLineChars="200"/>
      </w:pPr>
      <w:r>
        <w:rPr>
          <w:rFonts w:hint="eastAsia" w:ascii="楷体_GB2312" w:hAnsi="楷体_GB2312" w:eastAsia="楷体_GB2312" w:cs="楷体_GB2312"/>
          <w:sz w:val="32"/>
          <w:szCs w:val="32"/>
        </w:rPr>
        <w:t>3.政府信息管理。</w:t>
      </w:r>
      <w:r>
        <w:rPr>
          <w:rFonts w:hint="eastAsia" w:ascii="仿宋_GB2312" w:hAnsi="仿宋_GB2312" w:eastAsia="仿宋_GB2312" w:cs="仿宋_GB2312"/>
          <w:sz w:val="32"/>
          <w:szCs w:val="32"/>
        </w:rPr>
        <w:t>一是健全完善政府信息公开工作管理机制，根据人员调整及分工及时更新职能职责，安排专人负责信息公开传送和平台管理。二是认真落实《中华人民共和国保守国家秘密法》《中华人民共和国政府信息公开条例》等规定，按照“先审查、后公开”的原则，严格做好政府信息公开保密审查，确保公开信息不涉密、涉密信息不公开。三是全面落实“以公开为常态、不公开为例外”要求，主动、及时、规范、准确公开应当公开的政府信息，做到应公开尽公开，提升公开常态化、规范化、标准化水平。</w:t>
      </w:r>
    </w:p>
    <w:p w14:paraId="474CAE54">
      <w:pPr>
        <w:spacing w:line="560" w:lineRule="exact"/>
        <w:ind w:firstLine="398" w:firstLineChars="200"/>
      </w:pPr>
      <w:r>
        <w:drawing>
          <wp:anchor distT="0" distB="0" distL="114300" distR="114300" simplePos="0" relativeHeight="251660288" behindDoc="0" locked="0" layoutInCell="1" allowOverlap="1">
            <wp:simplePos x="0" y="0"/>
            <wp:positionH relativeFrom="column">
              <wp:posOffset>42545</wp:posOffset>
            </wp:positionH>
            <wp:positionV relativeFrom="paragraph">
              <wp:posOffset>1205230</wp:posOffset>
            </wp:positionV>
            <wp:extent cx="5539105" cy="3082925"/>
            <wp:effectExtent l="0" t="0" r="4445"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539105" cy="3082925"/>
                    </a:xfrm>
                    <a:prstGeom prst="rect">
                      <a:avLst/>
                    </a:prstGeom>
                    <a:noFill/>
                    <a:ln>
                      <a:noFill/>
                    </a:ln>
                  </pic:spPr>
                </pic:pic>
              </a:graphicData>
            </a:graphic>
          </wp:anchor>
        </w:drawing>
      </w:r>
      <w:r>
        <w:rPr>
          <w:rFonts w:hint="eastAsia" w:ascii="楷体_GB2312" w:hAnsi="楷体_GB2312" w:eastAsia="楷体_GB2312" w:cs="楷体_GB2312"/>
          <w:sz w:val="32"/>
          <w:szCs w:val="32"/>
        </w:rPr>
        <w:t>4.平台建设。</w:t>
      </w:r>
      <w:r>
        <w:rPr>
          <w:rFonts w:hint="eastAsia" w:ascii="仿宋_GB2312" w:hAnsi="仿宋_GB2312" w:eastAsia="仿宋_GB2312" w:cs="仿宋_GB2312"/>
          <w:sz w:val="32"/>
          <w:szCs w:val="32"/>
        </w:rPr>
        <w:t>依托“政府网站”等平台发布信息，推动政务公开信息向不同群体精准推送，提升群众获取政府信息的便利度和幸福感。</w:t>
      </w:r>
    </w:p>
    <w:p w14:paraId="767683EA">
      <w:pPr>
        <w:spacing w:line="560" w:lineRule="exact"/>
        <w:ind w:firstLine="618"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5.监督保障。</w:t>
      </w:r>
      <w:r>
        <w:rPr>
          <w:rFonts w:hint="eastAsia" w:ascii="仿宋_GB2312" w:hAnsi="仿宋_GB2312" w:eastAsia="仿宋_GB2312" w:cs="仿宋_GB2312"/>
          <w:sz w:val="32"/>
          <w:szCs w:val="32"/>
        </w:rPr>
        <w:t>成立了政务公开领导小组，制定了政务信息公开制度，明确专人负责政务公开工作，明确信息发布工作流程和审核制度，严格落实谁发布、谁负责制度。</w:t>
      </w:r>
    </w:p>
    <w:p w14:paraId="0439353A">
      <w:pPr>
        <w:spacing w:line="560" w:lineRule="exact"/>
        <w:ind w:firstLine="618" w:firstLineChars="200"/>
        <w:rPr>
          <w:rFonts w:ascii="黑体" w:hAnsi="黑体" w:eastAsia="黑体" w:cs="黑体"/>
          <w:sz w:val="32"/>
          <w:szCs w:val="32"/>
        </w:rPr>
      </w:pPr>
      <w:r>
        <w:rPr>
          <w:rFonts w:hint="eastAsia" w:ascii="黑体" w:hAnsi="黑体" w:eastAsia="黑体" w:cs="黑体"/>
          <w:sz w:val="32"/>
          <w:szCs w:val="32"/>
        </w:rPr>
        <w:t>二、主动公开政府信息情况</w:t>
      </w:r>
    </w:p>
    <w:tbl>
      <w:tblPr>
        <w:tblStyle w:val="10"/>
        <w:tblW w:w="8824" w:type="dxa"/>
        <w:tblInd w:w="0" w:type="dxa"/>
        <w:tblLayout w:type="fixed"/>
        <w:tblCellMar>
          <w:top w:w="0" w:type="dxa"/>
          <w:left w:w="108" w:type="dxa"/>
          <w:bottom w:w="0" w:type="dxa"/>
          <w:right w:w="108" w:type="dxa"/>
        </w:tblCellMar>
      </w:tblPr>
      <w:tblGrid>
        <w:gridCol w:w="2206"/>
        <w:gridCol w:w="2206"/>
        <w:gridCol w:w="2206"/>
        <w:gridCol w:w="2206"/>
      </w:tblGrid>
      <w:tr w14:paraId="77931342">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E885CC6">
            <w:pPr>
              <w:widowControl/>
              <w:jc w:val="center"/>
              <w:rPr>
                <w:rFonts w:ascii="黑体" w:hAnsi="黑体" w:eastAsia="黑体" w:cs="宋体"/>
                <w:kern w:val="0"/>
                <w:szCs w:val="21"/>
              </w:rPr>
            </w:pPr>
            <w:r>
              <w:rPr>
                <w:rFonts w:hint="eastAsia" w:ascii="黑体" w:hAnsi="黑体" w:eastAsia="黑体" w:cs="宋体"/>
                <w:kern w:val="0"/>
                <w:szCs w:val="21"/>
              </w:rPr>
              <w:t>第二十条第（一）项</w:t>
            </w:r>
          </w:p>
        </w:tc>
      </w:tr>
      <w:tr w14:paraId="0E331A42">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7794FD0A">
            <w:pPr>
              <w:widowControl/>
              <w:jc w:val="center"/>
              <w:rPr>
                <w:rFonts w:ascii="仿宋_GB2312" w:hAnsi="宋体" w:eastAsia="仿宋_GB2312" w:cs="宋体"/>
                <w:kern w:val="0"/>
                <w:szCs w:val="21"/>
              </w:rPr>
            </w:pPr>
            <w:r>
              <w:rPr>
                <w:rFonts w:hint="eastAsia" w:ascii="仿宋_GB2312" w:hAnsi="宋体" w:eastAsia="仿宋_GB2312" w:cs="宋体"/>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14:paraId="45D62F9E">
            <w:pPr>
              <w:widowControl/>
              <w:jc w:val="center"/>
              <w:rPr>
                <w:rFonts w:ascii="仿宋_GB2312" w:hAnsi="宋体" w:eastAsia="仿宋_GB2312" w:cs="宋体"/>
                <w:kern w:val="0"/>
                <w:szCs w:val="21"/>
              </w:rPr>
            </w:pPr>
            <w:r>
              <w:rPr>
                <w:rFonts w:hint="eastAsia" w:ascii="仿宋_GB2312" w:hAnsi="宋体" w:eastAsia="仿宋_GB2312" w:cs="宋体"/>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14:paraId="1ECB553B">
            <w:pPr>
              <w:widowControl/>
              <w:jc w:val="center"/>
              <w:rPr>
                <w:rFonts w:ascii="仿宋_GB2312" w:hAnsi="宋体" w:eastAsia="仿宋_GB2312" w:cs="宋体"/>
                <w:kern w:val="0"/>
                <w:szCs w:val="21"/>
              </w:rPr>
            </w:pPr>
            <w:r>
              <w:rPr>
                <w:rFonts w:hint="eastAsia" w:ascii="仿宋_GB2312" w:hAnsi="宋体" w:eastAsia="仿宋_GB2312" w:cs="宋体"/>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14:paraId="59FAC429">
            <w:pPr>
              <w:widowControl/>
              <w:jc w:val="center"/>
              <w:rPr>
                <w:rFonts w:ascii="仿宋_GB2312" w:hAnsi="宋体" w:eastAsia="仿宋_GB2312" w:cs="宋体"/>
                <w:kern w:val="0"/>
                <w:szCs w:val="21"/>
              </w:rPr>
            </w:pPr>
            <w:r>
              <w:rPr>
                <w:rFonts w:hint="eastAsia" w:ascii="仿宋_GB2312" w:hAnsi="宋体" w:eastAsia="仿宋_GB2312" w:cs="宋体"/>
                <w:kern w:val="0"/>
                <w:szCs w:val="21"/>
              </w:rPr>
              <w:t>现行有效件数</w:t>
            </w:r>
          </w:p>
        </w:tc>
      </w:tr>
      <w:tr w14:paraId="14B85065">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D408124">
            <w:pPr>
              <w:widowControl/>
              <w:jc w:val="center"/>
              <w:rPr>
                <w:rFonts w:ascii="仿宋_GB2312" w:hAnsi="宋体" w:eastAsia="仿宋_GB2312" w:cs="宋体"/>
                <w:kern w:val="0"/>
                <w:szCs w:val="21"/>
              </w:rPr>
            </w:pPr>
            <w:r>
              <w:rPr>
                <w:rFonts w:hint="eastAsia" w:ascii="仿宋_GB2312" w:hAnsi="宋体" w:eastAsia="仿宋_GB2312" w:cs="宋体"/>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14:paraId="2E737008">
            <w:pPr>
              <w:widowControl/>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59281013">
            <w:pPr>
              <w:widowControl/>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3C5DAF8E">
            <w:pPr>
              <w:widowControl/>
              <w:jc w:val="center"/>
              <w:rPr>
                <w:rFonts w:ascii="仿宋_GB2312" w:hAnsi="Calibri" w:eastAsia="仿宋_GB2312" w:cs="Calibri"/>
                <w:kern w:val="0"/>
                <w:szCs w:val="21"/>
              </w:rPr>
            </w:pPr>
            <w:r>
              <w:rPr>
                <w:rFonts w:hint="eastAsia" w:ascii="仿宋_GB2312" w:hAnsi="宋体" w:eastAsia="仿宋_GB2312" w:cs="宋体"/>
                <w:kern w:val="0"/>
                <w:szCs w:val="21"/>
              </w:rPr>
              <w:t>0</w:t>
            </w:r>
          </w:p>
        </w:tc>
      </w:tr>
      <w:tr w14:paraId="5CFB31B0">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1540EFB">
            <w:pPr>
              <w:widowControl/>
              <w:jc w:val="center"/>
              <w:rPr>
                <w:rFonts w:ascii="仿宋_GB2312" w:hAnsi="宋体" w:eastAsia="仿宋_GB2312" w:cs="宋体"/>
                <w:kern w:val="0"/>
                <w:szCs w:val="21"/>
              </w:rPr>
            </w:pPr>
            <w:r>
              <w:rPr>
                <w:rFonts w:hint="eastAsia" w:ascii="仿宋_GB2312" w:hAnsi="宋体" w:eastAsia="仿宋_GB2312" w:cs="宋体"/>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14:paraId="5C12E935">
            <w:pPr>
              <w:widowControl/>
              <w:jc w:val="center"/>
              <w:rPr>
                <w:rFonts w:ascii="仿宋_GB2312" w:hAnsi="宋体" w:eastAsia="仿宋_GB2312" w:cs="宋体"/>
                <w:kern w:val="0"/>
                <w:szCs w:val="21"/>
              </w:rPr>
            </w:pPr>
            <w:r>
              <w:rPr>
                <w:rFonts w:ascii="仿宋_GB2312" w:hAnsi="宋体" w:eastAsia="仿宋_GB2312" w:cs="宋体"/>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0AAD922F">
            <w:pPr>
              <w:widowControl/>
              <w:jc w:val="center"/>
              <w:rPr>
                <w:rFonts w:ascii="仿宋_GB2312" w:hAnsi="宋体" w:eastAsia="仿宋_GB2312" w:cs="宋体"/>
                <w:kern w:val="0"/>
                <w:szCs w:val="21"/>
              </w:rPr>
            </w:pPr>
            <w:r>
              <w:rPr>
                <w:rFonts w:hint="eastAsia" w:ascii="仿宋_GB2312" w:hAnsi="宋体" w:eastAsia="仿宋_GB2312" w:cs="宋体"/>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6952B53E">
            <w:pPr>
              <w:widowControl/>
              <w:jc w:val="center"/>
              <w:rPr>
                <w:rFonts w:ascii="仿宋_GB2312" w:hAnsi="宋体" w:eastAsia="仿宋_GB2312" w:cs="宋体"/>
                <w:kern w:val="0"/>
                <w:szCs w:val="21"/>
              </w:rPr>
            </w:pPr>
            <w:r>
              <w:rPr>
                <w:rFonts w:ascii="仿宋_GB2312" w:hAnsi="宋体" w:eastAsia="仿宋_GB2312" w:cs="宋体"/>
                <w:kern w:val="0"/>
                <w:szCs w:val="21"/>
              </w:rPr>
              <w:t>0</w:t>
            </w:r>
          </w:p>
        </w:tc>
      </w:tr>
      <w:tr w14:paraId="3044E340">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241CD372">
            <w:pPr>
              <w:widowControl/>
              <w:jc w:val="center"/>
              <w:rPr>
                <w:rFonts w:ascii="黑体" w:hAnsi="黑体" w:eastAsia="黑体" w:cs="宋体"/>
                <w:kern w:val="0"/>
                <w:szCs w:val="21"/>
              </w:rPr>
            </w:pPr>
            <w:r>
              <w:rPr>
                <w:rFonts w:hint="eastAsia" w:ascii="黑体" w:hAnsi="黑体" w:eastAsia="黑体" w:cs="宋体"/>
                <w:kern w:val="0"/>
                <w:szCs w:val="21"/>
              </w:rPr>
              <w:t>第二十条第（五）项</w:t>
            </w:r>
          </w:p>
        </w:tc>
      </w:tr>
      <w:tr w14:paraId="67F11F80">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8A64B68">
            <w:pPr>
              <w:widowControl/>
              <w:jc w:val="center"/>
              <w:rPr>
                <w:rFonts w:ascii="仿宋_GB2312" w:hAnsi="宋体" w:eastAsia="仿宋_GB2312" w:cs="宋体"/>
                <w:kern w:val="0"/>
                <w:szCs w:val="21"/>
              </w:rPr>
            </w:pPr>
            <w:r>
              <w:rPr>
                <w:rFonts w:hint="eastAsia" w:ascii="仿宋_GB2312" w:hAnsi="宋体" w:eastAsia="仿宋_GB2312" w:cs="宋体"/>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6D45CB62">
            <w:pPr>
              <w:widowControl/>
              <w:jc w:val="center"/>
              <w:rPr>
                <w:rFonts w:ascii="仿宋_GB2312" w:hAnsi="宋体" w:eastAsia="仿宋_GB2312" w:cs="宋体"/>
                <w:kern w:val="0"/>
                <w:szCs w:val="21"/>
              </w:rPr>
            </w:pPr>
            <w:r>
              <w:rPr>
                <w:rFonts w:hint="eastAsia" w:ascii="仿宋_GB2312" w:hAnsi="宋体" w:eastAsia="仿宋_GB2312" w:cs="宋体"/>
                <w:kern w:val="0"/>
                <w:szCs w:val="21"/>
              </w:rPr>
              <w:t>本年处理决定数量</w:t>
            </w:r>
          </w:p>
        </w:tc>
      </w:tr>
      <w:tr w14:paraId="712003A9">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73BFA871">
            <w:pPr>
              <w:widowControl/>
              <w:jc w:val="center"/>
              <w:rPr>
                <w:rFonts w:ascii="仿宋_GB2312" w:hAnsi="宋体" w:eastAsia="仿宋_GB2312" w:cs="宋体"/>
                <w:kern w:val="0"/>
                <w:szCs w:val="21"/>
              </w:rPr>
            </w:pPr>
            <w:r>
              <w:rPr>
                <w:rFonts w:hint="eastAsia" w:ascii="仿宋_GB2312" w:hAnsi="宋体" w:eastAsia="仿宋_GB2312" w:cs="宋体"/>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50E136D5">
            <w:pPr>
              <w:widowControl/>
              <w:jc w:val="center"/>
              <w:rPr>
                <w:rFonts w:ascii="仿宋_GB2312" w:hAnsi="Calibri" w:eastAsia="仿宋_GB2312" w:cs="Calibri"/>
                <w:kern w:val="0"/>
                <w:szCs w:val="21"/>
              </w:rPr>
            </w:pPr>
            <w:r>
              <w:rPr>
                <w:rFonts w:hint="eastAsia" w:ascii="仿宋_GB2312" w:hAnsi="Calibri" w:eastAsia="仿宋_GB2312" w:cs="Calibri"/>
                <w:kern w:val="0"/>
                <w:szCs w:val="21"/>
              </w:rPr>
              <w:t>0</w:t>
            </w:r>
          </w:p>
        </w:tc>
      </w:tr>
      <w:tr w14:paraId="0CF1B564">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28D58C3">
            <w:pPr>
              <w:widowControl/>
              <w:jc w:val="center"/>
              <w:rPr>
                <w:rFonts w:ascii="黑体" w:hAnsi="黑体" w:eastAsia="黑体" w:cs="宋体"/>
                <w:kern w:val="0"/>
                <w:szCs w:val="21"/>
              </w:rPr>
            </w:pPr>
            <w:r>
              <w:rPr>
                <w:rFonts w:hint="eastAsia" w:ascii="黑体" w:hAnsi="黑体" w:eastAsia="黑体" w:cs="宋体"/>
                <w:kern w:val="0"/>
                <w:szCs w:val="21"/>
              </w:rPr>
              <w:t>第二十条第（六）项</w:t>
            </w:r>
          </w:p>
        </w:tc>
      </w:tr>
      <w:tr w14:paraId="109B6A9F">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A546E8E">
            <w:pPr>
              <w:widowControl/>
              <w:jc w:val="center"/>
              <w:rPr>
                <w:rFonts w:ascii="仿宋_GB2312" w:hAnsi="宋体" w:eastAsia="仿宋_GB2312" w:cs="宋体"/>
                <w:kern w:val="0"/>
                <w:szCs w:val="21"/>
              </w:rPr>
            </w:pPr>
            <w:r>
              <w:rPr>
                <w:rFonts w:hint="eastAsia" w:ascii="仿宋_GB2312" w:hAnsi="宋体" w:eastAsia="仿宋_GB2312" w:cs="宋体"/>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76EC1AB">
            <w:pPr>
              <w:widowControl/>
              <w:jc w:val="center"/>
              <w:rPr>
                <w:rFonts w:ascii="仿宋_GB2312" w:hAnsi="宋体" w:eastAsia="仿宋_GB2312" w:cs="宋体"/>
                <w:kern w:val="0"/>
                <w:szCs w:val="21"/>
              </w:rPr>
            </w:pPr>
            <w:r>
              <w:rPr>
                <w:rFonts w:hint="eastAsia" w:ascii="仿宋_GB2312" w:hAnsi="宋体" w:eastAsia="仿宋_GB2312" w:cs="宋体"/>
                <w:kern w:val="0"/>
                <w:szCs w:val="21"/>
              </w:rPr>
              <w:t>本年处理决定数量</w:t>
            </w:r>
          </w:p>
        </w:tc>
      </w:tr>
      <w:tr w14:paraId="599C2DA9">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3B564A62">
            <w:pPr>
              <w:widowControl/>
              <w:jc w:val="center"/>
              <w:rPr>
                <w:rFonts w:ascii="仿宋_GB2312" w:hAnsi="宋体" w:eastAsia="仿宋_GB2312" w:cs="宋体"/>
                <w:kern w:val="0"/>
                <w:szCs w:val="21"/>
              </w:rPr>
            </w:pPr>
            <w:r>
              <w:rPr>
                <w:rFonts w:hint="eastAsia" w:ascii="仿宋_GB2312" w:hAnsi="宋体" w:eastAsia="仿宋_GB2312" w:cs="宋体"/>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15A9A8AA">
            <w:pPr>
              <w:widowControl/>
              <w:jc w:val="center"/>
              <w:rPr>
                <w:rFonts w:ascii="仿宋_GB2312" w:hAnsi="Calibri" w:eastAsia="仿宋_GB2312" w:cs="Calibri"/>
                <w:kern w:val="0"/>
                <w:szCs w:val="21"/>
              </w:rPr>
            </w:pPr>
            <w:r>
              <w:rPr>
                <w:rFonts w:hint="eastAsia" w:ascii="仿宋_GB2312" w:hAnsi="Calibri" w:eastAsia="仿宋_GB2312" w:cs="Calibri"/>
                <w:kern w:val="0"/>
                <w:szCs w:val="21"/>
              </w:rPr>
              <w:t>0</w:t>
            </w:r>
          </w:p>
        </w:tc>
      </w:tr>
      <w:tr w14:paraId="5BB52DD0">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41863387">
            <w:pPr>
              <w:widowControl/>
              <w:jc w:val="center"/>
              <w:rPr>
                <w:rFonts w:ascii="仿宋_GB2312" w:hAnsi="宋体" w:eastAsia="仿宋_GB2312" w:cs="宋体"/>
                <w:kern w:val="0"/>
                <w:szCs w:val="21"/>
              </w:rPr>
            </w:pPr>
            <w:r>
              <w:rPr>
                <w:rFonts w:hint="eastAsia" w:ascii="仿宋_GB2312" w:hAnsi="宋体" w:eastAsia="仿宋_GB2312" w:cs="宋体"/>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54B89491">
            <w:pPr>
              <w:widowControl/>
              <w:jc w:val="center"/>
              <w:rPr>
                <w:rFonts w:ascii="仿宋_GB2312" w:hAnsi="Calibri" w:eastAsia="仿宋_GB2312" w:cs="Calibri"/>
                <w:kern w:val="0"/>
                <w:szCs w:val="21"/>
              </w:rPr>
            </w:pPr>
            <w:r>
              <w:rPr>
                <w:rFonts w:hint="eastAsia" w:ascii="仿宋_GB2312" w:hAnsi="Calibri" w:eastAsia="仿宋_GB2312" w:cs="Calibri"/>
                <w:kern w:val="0"/>
                <w:szCs w:val="21"/>
              </w:rPr>
              <w:t>0</w:t>
            </w:r>
          </w:p>
        </w:tc>
      </w:tr>
      <w:tr w14:paraId="682235A2">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23ED89EB">
            <w:pPr>
              <w:widowControl/>
              <w:jc w:val="center"/>
              <w:rPr>
                <w:rFonts w:ascii="黑体" w:hAnsi="黑体" w:eastAsia="黑体" w:cs="宋体"/>
                <w:kern w:val="0"/>
                <w:szCs w:val="21"/>
              </w:rPr>
            </w:pPr>
            <w:r>
              <w:rPr>
                <w:rFonts w:hint="eastAsia" w:ascii="黑体" w:hAnsi="黑体" w:eastAsia="黑体" w:cs="宋体"/>
                <w:kern w:val="0"/>
                <w:szCs w:val="21"/>
              </w:rPr>
              <w:t>第二十条第（八）项</w:t>
            </w:r>
          </w:p>
        </w:tc>
      </w:tr>
      <w:tr w14:paraId="79C3F359">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6E86781">
            <w:pPr>
              <w:widowControl/>
              <w:jc w:val="center"/>
              <w:rPr>
                <w:rFonts w:ascii="仿宋_GB2312" w:hAnsi="宋体" w:eastAsia="仿宋_GB2312" w:cs="宋体"/>
                <w:kern w:val="0"/>
                <w:szCs w:val="21"/>
              </w:rPr>
            </w:pPr>
            <w:r>
              <w:rPr>
                <w:rFonts w:hint="eastAsia" w:ascii="仿宋_GB2312" w:hAnsi="宋体" w:eastAsia="仿宋_GB2312" w:cs="宋体"/>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09B46619">
            <w:pPr>
              <w:widowControl/>
              <w:jc w:val="center"/>
              <w:rPr>
                <w:rFonts w:ascii="仿宋_GB2312" w:hAnsi="宋体" w:eastAsia="仿宋_GB2312" w:cs="宋体"/>
                <w:kern w:val="0"/>
                <w:szCs w:val="21"/>
              </w:rPr>
            </w:pPr>
            <w:r>
              <w:rPr>
                <w:rFonts w:hint="eastAsia" w:ascii="仿宋_GB2312" w:hAnsi="宋体" w:eastAsia="仿宋_GB2312" w:cs="宋体"/>
                <w:kern w:val="0"/>
                <w:szCs w:val="21"/>
              </w:rPr>
              <w:t>本年收费金额（单位：万元）</w:t>
            </w:r>
          </w:p>
        </w:tc>
      </w:tr>
      <w:tr w14:paraId="4CD85385">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2617D40E">
            <w:pPr>
              <w:widowControl/>
              <w:jc w:val="center"/>
              <w:rPr>
                <w:rFonts w:ascii="仿宋_GB2312" w:hAnsi="宋体" w:eastAsia="仿宋_GB2312" w:cs="宋体"/>
                <w:kern w:val="0"/>
                <w:szCs w:val="21"/>
              </w:rPr>
            </w:pPr>
            <w:r>
              <w:rPr>
                <w:rFonts w:hint="eastAsia" w:ascii="仿宋_GB2312" w:hAnsi="宋体" w:eastAsia="仿宋_GB2312" w:cs="宋体"/>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04C9A08">
            <w:pPr>
              <w:widowControl/>
              <w:jc w:val="center"/>
              <w:rPr>
                <w:rFonts w:ascii="仿宋_GB2312" w:hAnsi="Calibri" w:eastAsia="仿宋_GB2312" w:cs="Calibri"/>
                <w:kern w:val="0"/>
                <w:szCs w:val="21"/>
              </w:rPr>
            </w:pPr>
            <w:r>
              <w:rPr>
                <w:rFonts w:hint="eastAsia" w:ascii="仿宋_GB2312" w:hAnsi="Calibri" w:eastAsia="仿宋_GB2312" w:cs="Calibri"/>
                <w:kern w:val="0"/>
                <w:szCs w:val="21"/>
              </w:rPr>
              <w:t>0</w:t>
            </w:r>
          </w:p>
        </w:tc>
      </w:tr>
    </w:tbl>
    <w:p w14:paraId="3A13BC5E">
      <w:pPr>
        <w:ind w:firstLine="618" w:firstLineChars="200"/>
        <w:rPr>
          <w:rFonts w:ascii="黑体" w:hAnsi="黑体" w:eastAsia="黑体" w:cs="黑体"/>
          <w:bCs/>
          <w:kern w:val="0"/>
          <w:sz w:val="32"/>
          <w:szCs w:val="32"/>
          <w:shd w:val="clear" w:color="auto" w:fill="FFFFFF"/>
          <w:lang w:bidi="ar"/>
        </w:rPr>
      </w:pPr>
      <w:r>
        <w:rPr>
          <w:rFonts w:hint="eastAsia" w:ascii="黑体" w:hAnsi="黑体" w:eastAsia="黑体" w:cs="黑体"/>
          <w:bCs/>
          <w:kern w:val="0"/>
          <w:sz w:val="32"/>
          <w:szCs w:val="32"/>
          <w:shd w:val="clear" w:color="auto" w:fill="FFFFFF"/>
          <w:lang w:bidi="ar"/>
        </w:rPr>
        <w:t>三、收到和处理政府信息公开申请情况</w:t>
      </w:r>
    </w:p>
    <w:tbl>
      <w:tblPr>
        <w:tblStyle w:val="10"/>
        <w:tblW w:w="95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5"/>
        <w:gridCol w:w="1699"/>
        <w:gridCol w:w="2973"/>
        <w:gridCol w:w="752"/>
        <w:gridCol w:w="540"/>
        <w:gridCol w:w="540"/>
        <w:gridCol w:w="720"/>
        <w:gridCol w:w="675"/>
        <w:gridCol w:w="526"/>
        <w:gridCol w:w="701"/>
      </w:tblGrid>
      <w:tr w14:paraId="2126A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14:paraId="5A3700B9">
            <w:pPr>
              <w:widowControl/>
              <w:jc w:val="center"/>
              <w:rPr>
                <w:rFonts w:ascii="仿宋_GB2312" w:eastAsia="仿宋_GB2312"/>
                <w:szCs w:val="21"/>
              </w:rPr>
            </w:pPr>
          </w:p>
        </w:tc>
        <w:tc>
          <w:tcPr>
            <w:tcW w:w="4448" w:type="dxa"/>
            <w:gridSpan w:val="7"/>
            <w:shd w:val="clear" w:color="auto" w:fill="auto"/>
            <w:tcMar>
              <w:left w:w="108" w:type="dxa"/>
              <w:right w:w="108" w:type="dxa"/>
            </w:tcMar>
            <w:vAlign w:val="center"/>
          </w:tcPr>
          <w:p w14:paraId="1857DA3F">
            <w:pPr>
              <w:widowControl/>
              <w:spacing w:line="320" w:lineRule="exact"/>
              <w:jc w:val="center"/>
              <w:rPr>
                <w:rFonts w:ascii="黑体" w:hAnsi="黑体" w:eastAsia="黑体"/>
                <w:szCs w:val="21"/>
              </w:rPr>
            </w:pPr>
            <w:r>
              <w:rPr>
                <w:rFonts w:hint="eastAsia" w:ascii="黑体" w:hAnsi="黑体" w:eastAsia="黑体"/>
                <w:kern w:val="0"/>
                <w:szCs w:val="21"/>
              </w:rPr>
              <w:t>申请人情况</w:t>
            </w:r>
          </w:p>
        </w:tc>
      </w:tr>
      <w:tr w14:paraId="1239D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14:paraId="467AEF56">
            <w:pPr>
              <w:jc w:val="center"/>
              <w:rPr>
                <w:rFonts w:ascii="仿宋_GB2312" w:eastAsia="仿宋_GB2312"/>
                <w:szCs w:val="21"/>
              </w:rPr>
            </w:pPr>
          </w:p>
        </w:tc>
        <w:tc>
          <w:tcPr>
            <w:tcW w:w="747" w:type="dxa"/>
            <w:vMerge w:val="restart"/>
            <w:shd w:val="clear" w:color="auto" w:fill="auto"/>
            <w:tcMar>
              <w:left w:w="108" w:type="dxa"/>
              <w:right w:w="108" w:type="dxa"/>
            </w:tcMar>
            <w:vAlign w:val="center"/>
          </w:tcPr>
          <w:p w14:paraId="3AD1CB9B">
            <w:pPr>
              <w:widowControl/>
              <w:jc w:val="center"/>
              <w:rPr>
                <w:rFonts w:ascii="黑体" w:hAnsi="黑体" w:eastAsia="黑体"/>
                <w:szCs w:val="21"/>
              </w:rPr>
            </w:pPr>
            <w:r>
              <w:rPr>
                <w:rFonts w:hint="eastAsia" w:ascii="黑体" w:hAnsi="黑体" w:eastAsia="黑体"/>
                <w:kern w:val="0"/>
                <w:szCs w:val="21"/>
              </w:rPr>
              <w:t>自然人</w:t>
            </w:r>
          </w:p>
        </w:tc>
        <w:tc>
          <w:tcPr>
            <w:tcW w:w="3000" w:type="dxa"/>
            <w:gridSpan w:val="5"/>
            <w:shd w:val="clear" w:color="auto" w:fill="auto"/>
            <w:tcMar>
              <w:left w:w="108" w:type="dxa"/>
              <w:right w:w="108" w:type="dxa"/>
            </w:tcMar>
            <w:vAlign w:val="center"/>
          </w:tcPr>
          <w:p w14:paraId="212C8C67">
            <w:pPr>
              <w:widowControl/>
              <w:spacing w:line="320" w:lineRule="exact"/>
              <w:jc w:val="center"/>
              <w:rPr>
                <w:rFonts w:ascii="黑体" w:hAnsi="黑体" w:eastAsia="黑体"/>
                <w:szCs w:val="21"/>
              </w:rPr>
            </w:pPr>
            <w:r>
              <w:rPr>
                <w:rFonts w:hint="eastAsia" w:ascii="黑体" w:hAnsi="黑体" w:eastAsia="黑体"/>
                <w:kern w:val="0"/>
                <w:szCs w:val="21"/>
              </w:rPr>
              <w:t>法人或其他组织</w:t>
            </w:r>
          </w:p>
        </w:tc>
        <w:tc>
          <w:tcPr>
            <w:tcW w:w="701" w:type="dxa"/>
            <w:vMerge w:val="restart"/>
            <w:shd w:val="clear" w:color="auto" w:fill="auto"/>
            <w:tcMar>
              <w:left w:w="108" w:type="dxa"/>
              <w:right w:w="108" w:type="dxa"/>
            </w:tcMar>
            <w:vAlign w:val="center"/>
          </w:tcPr>
          <w:p w14:paraId="7DCCCC2C">
            <w:pPr>
              <w:widowControl/>
              <w:jc w:val="center"/>
              <w:rPr>
                <w:rFonts w:ascii="黑体" w:hAnsi="黑体" w:eastAsia="黑体"/>
                <w:szCs w:val="21"/>
              </w:rPr>
            </w:pPr>
            <w:r>
              <w:rPr>
                <w:rFonts w:hint="eastAsia" w:ascii="黑体" w:hAnsi="黑体" w:eastAsia="黑体"/>
                <w:kern w:val="0"/>
                <w:szCs w:val="21"/>
              </w:rPr>
              <w:t>总计</w:t>
            </w:r>
          </w:p>
        </w:tc>
      </w:tr>
      <w:tr w14:paraId="795F7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14:paraId="07257734">
            <w:pPr>
              <w:jc w:val="center"/>
              <w:rPr>
                <w:rFonts w:ascii="仿宋_GB2312" w:eastAsia="仿宋_GB2312"/>
                <w:szCs w:val="21"/>
              </w:rPr>
            </w:pPr>
          </w:p>
        </w:tc>
        <w:tc>
          <w:tcPr>
            <w:tcW w:w="747" w:type="dxa"/>
            <w:vMerge w:val="continue"/>
            <w:shd w:val="clear" w:color="auto" w:fill="auto"/>
            <w:tcMar>
              <w:left w:w="108" w:type="dxa"/>
              <w:right w:w="108" w:type="dxa"/>
            </w:tcMar>
            <w:vAlign w:val="center"/>
          </w:tcPr>
          <w:p w14:paraId="68ACA0E1">
            <w:pPr>
              <w:jc w:val="center"/>
              <w:rPr>
                <w:rFonts w:ascii="黑体" w:hAnsi="黑体" w:eastAsia="黑体"/>
                <w:szCs w:val="21"/>
              </w:rPr>
            </w:pPr>
          </w:p>
        </w:tc>
        <w:tc>
          <w:tcPr>
            <w:tcW w:w="540" w:type="dxa"/>
            <w:shd w:val="clear" w:color="auto" w:fill="auto"/>
            <w:tcMar>
              <w:left w:w="108" w:type="dxa"/>
              <w:right w:w="108" w:type="dxa"/>
            </w:tcMar>
            <w:vAlign w:val="center"/>
          </w:tcPr>
          <w:p w14:paraId="48FEDC2B">
            <w:pPr>
              <w:widowControl/>
              <w:spacing w:line="320" w:lineRule="exact"/>
              <w:ind w:left="-100" w:leftChars="-51" w:right="-101" w:rightChars="-51" w:hanging="1"/>
              <w:jc w:val="center"/>
              <w:rPr>
                <w:rFonts w:ascii="黑体" w:hAnsi="黑体" w:eastAsia="黑体"/>
                <w:szCs w:val="21"/>
              </w:rPr>
            </w:pPr>
            <w:r>
              <w:rPr>
                <w:rFonts w:hint="eastAsia" w:ascii="黑体" w:hAnsi="黑体" w:eastAsia="黑体"/>
                <w:kern w:val="0"/>
                <w:szCs w:val="21"/>
              </w:rPr>
              <w:t>商业企业</w:t>
            </w:r>
          </w:p>
        </w:tc>
        <w:tc>
          <w:tcPr>
            <w:tcW w:w="540" w:type="dxa"/>
            <w:shd w:val="clear" w:color="auto" w:fill="auto"/>
            <w:tcMar>
              <w:left w:w="108" w:type="dxa"/>
              <w:right w:w="108" w:type="dxa"/>
            </w:tcMar>
            <w:vAlign w:val="center"/>
          </w:tcPr>
          <w:p w14:paraId="0A20795A">
            <w:pPr>
              <w:widowControl/>
              <w:spacing w:line="320" w:lineRule="exact"/>
              <w:ind w:left="-101" w:leftChars="-51" w:right="-101" w:rightChars="-51"/>
              <w:jc w:val="center"/>
              <w:rPr>
                <w:rFonts w:ascii="黑体" w:hAnsi="黑体" w:eastAsia="黑体"/>
                <w:szCs w:val="21"/>
              </w:rPr>
            </w:pPr>
            <w:r>
              <w:rPr>
                <w:rFonts w:hint="eastAsia" w:ascii="黑体" w:hAnsi="黑体" w:eastAsia="黑体"/>
                <w:kern w:val="0"/>
                <w:szCs w:val="21"/>
              </w:rPr>
              <w:t>科研机构</w:t>
            </w:r>
          </w:p>
        </w:tc>
        <w:tc>
          <w:tcPr>
            <w:tcW w:w="720" w:type="dxa"/>
            <w:shd w:val="clear" w:color="auto" w:fill="auto"/>
            <w:tcMar>
              <w:left w:w="108" w:type="dxa"/>
              <w:right w:w="108" w:type="dxa"/>
            </w:tcMar>
            <w:vAlign w:val="center"/>
          </w:tcPr>
          <w:p w14:paraId="4E67E41A">
            <w:pPr>
              <w:widowControl/>
              <w:spacing w:line="320" w:lineRule="exact"/>
              <w:ind w:left="-101" w:leftChars="-51" w:right="-101" w:rightChars="-51"/>
              <w:jc w:val="center"/>
              <w:rPr>
                <w:rFonts w:ascii="黑体" w:hAnsi="黑体" w:eastAsia="黑体"/>
                <w:szCs w:val="21"/>
              </w:rPr>
            </w:pPr>
            <w:r>
              <w:rPr>
                <w:rFonts w:hint="eastAsia" w:ascii="黑体" w:hAnsi="黑体" w:eastAsia="黑体"/>
                <w:kern w:val="0"/>
                <w:szCs w:val="21"/>
              </w:rPr>
              <w:t>社会公益组织</w:t>
            </w:r>
          </w:p>
        </w:tc>
        <w:tc>
          <w:tcPr>
            <w:tcW w:w="675" w:type="dxa"/>
            <w:shd w:val="clear" w:color="auto" w:fill="auto"/>
            <w:tcMar>
              <w:left w:w="108" w:type="dxa"/>
              <w:right w:w="108" w:type="dxa"/>
            </w:tcMar>
            <w:vAlign w:val="center"/>
          </w:tcPr>
          <w:p w14:paraId="31785117">
            <w:pPr>
              <w:widowControl/>
              <w:spacing w:line="320" w:lineRule="exact"/>
              <w:ind w:left="-100" w:leftChars="-51" w:right="-101" w:rightChars="-51" w:hanging="1"/>
              <w:jc w:val="center"/>
              <w:rPr>
                <w:rFonts w:ascii="黑体" w:hAnsi="黑体" w:eastAsia="黑体"/>
                <w:szCs w:val="21"/>
              </w:rPr>
            </w:pPr>
            <w:r>
              <w:rPr>
                <w:rFonts w:hint="eastAsia" w:ascii="黑体" w:hAnsi="黑体" w:eastAsia="黑体"/>
                <w:kern w:val="0"/>
                <w:szCs w:val="21"/>
              </w:rPr>
              <w:t>法律服务机构</w:t>
            </w:r>
          </w:p>
        </w:tc>
        <w:tc>
          <w:tcPr>
            <w:tcW w:w="525" w:type="dxa"/>
            <w:shd w:val="clear" w:color="auto" w:fill="auto"/>
            <w:tcMar>
              <w:left w:w="108" w:type="dxa"/>
              <w:right w:w="108" w:type="dxa"/>
            </w:tcMar>
            <w:vAlign w:val="center"/>
          </w:tcPr>
          <w:p w14:paraId="743F51C0">
            <w:pPr>
              <w:widowControl/>
              <w:spacing w:line="360" w:lineRule="exact"/>
              <w:ind w:left="-59" w:leftChars="-30" w:right="-127" w:rightChars="-64"/>
              <w:jc w:val="center"/>
              <w:rPr>
                <w:rFonts w:ascii="黑体" w:hAnsi="黑体" w:eastAsia="黑体"/>
                <w:szCs w:val="21"/>
              </w:rPr>
            </w:pPr>
            <w:r>
              <w:rPr>
                <w:rFonts w:hint="eastAsia" w:ascii="黑体" w:hAnsi="黑体" w:eastAsia="黑体"/>
                <w:kern w:val="0"/>
                <w:szCs w:val="21"/>
              </w:rPr>
              <w:t>其他</w:t>
            </w:r>
          </w:p>
        </w:tc>
        <w:tc>
          <w:tcPr>
            <w:tcW w:w="701" w:type="dxa"/>
            <w:vMerge w:val="continue"/>
            <w:shd w:val="clear" w:color="auto" w:fill="auto"/>
            <w:tcMar>
              <w:left w:w="108" w:type="dxa"/>
              <w:right w:w="108" w:type="dxa"/>
            </w:tcMar>
            <w:vAlign w:val="center"/>
          </w:tcPr>
          <w:p w14:paraId="57F65AFF">
            <w:pPr>
              <w:jc w:val="center"/>
              <w:rPr>
                <w:rFonts w:ascii="仿宋_GB2312" w:eastAsia="仿宋_GB2312"/>
                <w:szCs w:val="21"/>
              </w:rPr>
            </w:pPr>
          </w:p>
        </w:tc>
      </w:tr>
      <w:tr w14:paraId="5C504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147BE2EF">
            <w:pPr>
              <w:widowControl/>
              <w:rPr>
                <w:rFonts w:ascii="黑体" w:hAnsi="黑体" w:eastAsia="黑体"/>
                <w:szCs w:val="21"/>
              </w:rPr>
            </w:pPr>
            <w:r>
              <w:rPr>
                <w:rFonts w:hint="eastAsia" w:ascii="黑体" w:hAnsi="黑体" w:eastAsia="黑体"/>
                <w:kern w:val="0"/>
                <w:szCs w:val="21"/>
              </w:rPr>
              <w:t>一、</w:t>
            </w:r>
            <w:bookmarkStart w:id="0" w:name="_Hlk66973412"/>
            <w:r>
              <w:rPr>
                <w:rFonts w:hint="eastAsia" w:ascii="黑体" w:hAnsi="黑体" w:eastAsia="黑体"/>
                <w:kern w:val="0"/>
                <w:szCs w:val="21"/>
              </w:rPr>
              <w:t>本年新收政府信息公开申请数量</w:t>
            </w:r>
            <w:bookmarkEnd w:id="0"/>
          </w:p>
        </w:tc>
        <w:tc>
          <w:tcPr>
            <w:tcW w:w="747" w:type="dxa"/>
            <w:shd w:val="clear" w:color="auto" w:fill="auto"/>
            <w:tcMar>
              <w:left w:w="108" w:type="dxa"/>
              <w:right w:w="108" w:type="dxa"/>
            </w:tcMar>
            <w:vAlign w:val="center"/>
          </w:tcPr>
          <w:p w14:paraId="39BC31B5">
            <w:pPr>
              <w:widowControl/>
              <w:spacing w:line="240" w:lineRule="exact"/>
              <w:jc w:val="center"/>
              <w:rPr>
                <w:rFonts w:ascii="仿宋_GB2312" w:eastAsia="仿宋_GB2312"/>
                <w:szCs w:val="21"/>
              </w:rPr>
            </w:pPr>
            <w:r>
              <w:rPr>
                <w:rFonts w:hint="eastAsia" w:ascii="仿宋_GB2312" w:eastAsia="仿宋_GB2312"/>
                <w:szCs w:val="21"/>
              </w:rPr>
              <w:t>4</w:t>
            </w:r>
          </w:p>
        </w:tc>
        <w:tc>
          <w:tcPr>
            <w:tcW w:w="540" w:type="dxa"/>
            <w:shd w:val="clear" w:color="auto" w:fill="auto"/>
            <w:tcMar>
              <w:left w:w="108" w:type="dxa"/>
              <w:right w:w="108" w:type="dxa"/>
            </w:tcMar>
            <w:vAlign w:val="center"/>
          </w:tcPr>
          <w:p w14:paraId="66F1B2BD">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1E18651">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246B8BC2">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1FF14BE9">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08ED6AE3">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2DDEAF20">
            <w:pPr>
              <w:widowControl/>
              <w:spacing w:line="240" w:lineRule="exact"/>
              <w:jc w:val="center"/>
              <w:rPr>
                <w:rFonts w:ascii="仿宋_GB2312" w:eastAsia="仿宋_GB2312"/>
                <w:szCs w:val="21"/>
              </w:rPr>
            </w:pPr>
            <w:r>
              <w:rPr>
                <w:rFonts w:hint="eastAsia" w:ascii="仿宋_GB2312" w:eastAsia="仿宋_GB2312"/>
                <w:szCs w:val="21"/>
              </w:rPr>
              <w:t>4</w:t>
            </w:r>
          </w:p>
        </w:tc>
      </w:tr>
      <w:tr w14:paraId="7DEDD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5A4A133E">
            <w:pPr>
              <w:widowControl/>
              <w:rPr>
                <w:rFonts w:ascii="黑体" w:hAnsi="黑体" w:eastAsia="黑体"/>
                <w:szCs w:val="21"/>
              </w:rPr>
            </w:pPr>
            <w:r>
              <w:rPr>
                <w:rFonts w:hint="eastAsia" w:ascii="黑体" w:hAnsi="黑体" w:eastAsia="黑体"/>
                <w:kern w:val="0"/>
                <w:szCs w:val="21"/>
              </w:rPr>
              <w:t>二、上年结转政府信息公开申请数量</w:t>
            </w:r>
          </w:p>
        </w:tc>
        <w:tc>
          <w:tcPr>
            <w:tcW w:w="747" w:type="dxa"/>
            <w:shd w:val="clear" w:color="auto" w:fill="auto"/>
            <w:tcMar>
              <w:left w:w="108" w:type="dxa"/>
              <w:right w:w="108" w:type="dxa"/>
            </w:tcMar>
            <w:vAlign w:val="center"/>
          </w:tcPr>
          <w:p w14:paraId="05A0F614">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66DC4D84">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0CC6D71F">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231B7903">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5BB96900">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66FC64D1">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0339697B">
            <w:pPr>
              <w:widowControl/>
              <w:spacing w:line="240" w:lineRule="exact"/>
              <w:jc w:val="center"/>
              <w:rPr>
                <w:rFonts w:ascii="仿宋_GB2312" w:eastAsia="仿宋_GB2312"/>
                <w:szCs w:val="21"/>
              </w:rPr>
            </w:pPr>
            <w:r>
              <w:rPr>
                <w:rFonts w:hint="eastAsia" w:ascii="仿宋_GB2312" w:eastAsia="仿宋_GB2312"/>
                <w:szCs w:val="21"/>
              </w:rPr>
              <w:t>0</w:t>
            </w:r>
          </w:p>
        </w:tc>
      </w:tr>
      <w:tr w14:paraId="4D967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14:paraId="6058C840">
            <w:pPr>
              <w:widowControl/>
              <w:spacing w:after="180"/>
              <w:rPr>
                <w:rFonts w:ascii="黑体" w:hAnsi="黑体" w:eastAsia="黑体"/>
                <w:szCs w:val="21"/>
              </w:rPr>
            </w:pPr>
            <w:r>
              <w:rPr>
                <w:rFonts w:hint="eastAsia" w:ascii="黑体" w:hAnsi="黑体" w:eastAsia="黑体"/>
                <w:kern w:val="0"/>
                <w:szCs w:val="21"/>
              </w:rPr>
              <w:t>三、本年度办理结果</w:t>
            </w:r>
          </w:p>
        </w:tc>
        <w:tc>
          <w:tcPr>
            <w:tcW w:w="4677" w:type="dxa"/>
            <w:gridSpan w:val="2"/>
            <w:shd w:val="clear" w:color="auto" w:fill="auto"/>
            <w:tcMar>
              <w:left w:w="108" w:type="dxa"/>
              <w:right w:w="108" w:type="dxa"/>
            </w:tcMar>
            <w:vAlign w:val="center"/>
          </w:tcPr>
          <w:p w14:paraId="254DDA2A">
            <w:pPr>
              <w:widowControl/>
              <w:rPr>
                <w:rFonts w:ascii="黑体" w:hAnsi="黑体" w:eastAsia="黑体"/>
                <w:szCs w:val="21"/>
              </w:rPr>
            </w:pPr>
            <w:r>
              <w:rPr>
                <w:rFonts w:hint="eastAsia" w:ascii="黑体" w:hAnsi="黑体" w:eastAsia="黑体"/>
                <w:kern w:val="0"/>
                <w:szCs w:val="21"/>
              </w:rPr>
              <w:t>（一）予以公开</w:t>
            </w:r>
          </w:p>
        </w:tc>
        <w:tc>
          <w:tcPr>
            <w:tcW w:w="752" w:type="dxa"/>
            <w:shd w:val="clear" w:color="auto" w:fill="auto"/>
            <w:tcMar>
              <w:left w:w="108" w:type="dxa"/>
              <w:right w:w="108" w:type="dxa"/>
            </w:tcMar>
            <w:vAlign w:val="center"/>
          </w:tcPr>
          <w:p w14:paraId="416D4088">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C144EDE">
            <w:pPr>
              <w:widowControl/>
              <w:spacing w:line="240" w:lineRule="exact"/>
              <w:jc w:val="center"/>
              <w:rPr>
                <w:rFonts w:ascii="仿宋_GB2312" w:eastAsia="仿宋_GB2312"/>
                <w:szCs w:val="21"/>
              </w:rPr>
            </w:pPr>
            <w:r>
              <w:rPr>
                <w:rFonts w:hint="eastAsia" w:ascii="仿宋_GB2312" w:eastAsia="仿宋_GB2312"/>
                <w:szCs w:val="21"/>
              </w:rPr>
              <w:t>0</w:t>
            </w:r>
          </w:p>
        </w:tc>
        <w:tc>
          <w:tcPr>
            <w:tcW w:w="535" w:type="dxa"/>
            <w:shd w:val="clear" w:color="auto" w:fill="auto"/>
            <w:tcMar>
              <w:left w:w="108" w:type="dxa"/>
              <w:right w:w="108" w:type="dxa"/>
            </w:tcMar>
            <w:vAlign w:val="center"/>
          </w:tcPr>
          <w:p w14:paraId="1FE70909">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A6533D3">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6D5A9439">
            <w:pPr>
              <w:widowControl/>
              <w:spacing w:line="240" w:lineRule="exact"/>
              <w:jc w:val="center"/>
              <w:rPr>
                <w:rFonts w:ascii="仿宋_GB2312" w:eastAsia="仿宋_GB2312"/>
                <w:szCs w:val="21"/>
              </w:rPr>
            </w:pPr>
            <w:r>
              <w:rPr>
                <w:rFonts w:hint="eastAsia" w:ascii="仿宋_GB2312" w:eastAsia="仿宋_GB2312"/>
                <w:szCs w:val="21"/>
              </w:rPr>
              <w:t>0</w:t>
            </w:r>
          </w:p>
        </w:tc>
        <w:tc>
          <w:tcPr>
            <w:tcW w:w="526" w:type="dxa"/>
            <w:shd w:val="clear" w:color="auto" w:fill="auto"/>
            <w:tcMar>
              <w:left w:w="108" w:type="dxa"/>
              <w:right w:w="108" w:type="dxa"/>
            </w:tcMar>
            <w:vAlign w:val="center"/>
          </w:tcPr>
          <w:p w14:paraId="24350D93">
            <w:pPr>
              <w:widowControl/>
              <w:spacing w:line="240" w:lineRule="exact"/>
              <w:jc w:val="center"/>
              <w:rPr>
                <w:rFonts w:ascii="仿宋_GB2312" w:eastAsia="仿宋_GB2312"/>
                <w:szCs w:val="21"/>
              </w:rPr>
            </w:pPr>
            <w:r>
              <w:rPr>
                <w:rFonts w:hint="eastAsia" w:ascii="仿宋_GB2312" w:eastAsia="仿宋_GB2312"/>
                <w:szCs w:val="21"/>
              </w:rPr>
              <w:t>0</w:t>
            </w:r>
          </w:p>
        </w:tc>
        <w:tc>
          <w:tcPr>
            <w:tcW w:w="700" w:type="dxa"/>
            <w:shd w:val="clear" w:color="auto" w:fill="auto"/>
            <w:tcMar>
              <w:left w:w="108" w:type="dxa"/>
              <w:right w:w="108" w:type="dxa"/>
            </w:tcMar>
            <w:vAlign w:val="center"/>
          </w:tcPr>
          <w:p w14:paraId="451FECB4">
            <w:pPr>
              <w:widowControl/>
              <w:spacing w:line="240" w:lineRule="exact"/>
              <w:jc w:val="center"/>
              <w:rPr>
                <w:rFonts w:ascii="仿宋_GB2312" w:eastAsia="仿宋_GB2312"/>
                <w:szCs w:val="21"/>
              </w:rPr>
            </w:pPr>
            <w:r>
              <w:rPr>
                <w:rFonts w:hint="eastAsia" w:ascii="仿宋_GB2312" w:eastAsia="仿宋_GB2312"/>
                <w:szCs w:val="21"/>
              </w:rPr>
              <w:t>0</w:t>
            </w:r>
          </w:p>
        </w:tc>
      </w:tr>
      <w:tr w14:paraId="50C42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7AD96686">
            <w:pPr>
              <w:rPr>
                <w:rFonts w:ascii="黑体" w:hAnsi="黑体" w:eastAsia="黑体"/>
                <w:szCs w:val="21"/>
              </w:rPr>
            </w:pPr>
          </w:p>
        </w:tc>
        <w:tc>
          <w:tcPr>
            <w:tcW w:w="4677" w:type="dxa"/>
            <w:gridSpan w:val="2"/>
            <w:shd w:val="clear" w:color="auto" w:fill="auto"/>
            <w:tcMar>
              <w:left w:w="108" w:type="dxa"/>
              <w:right w:w="108" w:type="dxa"/>
            </w:tcMar>
            <w:vAlign w:val="center"/>
          </w:tcPr>
          <w:p w14:paraId="76CFF08E">
            <w:pPr>
              <w:widowControl/>
              <w:rPr>
                <w:rFonts w:ascii="黑体" w:hAnsi="黑体" w:eastAsia="黑体"/>
                <w:szCs w:val="21"/>
              </w:rPr>
            </w:pPr>
            <w:r>
              <w:rPr>
                <w:rFonts w:hint="eastAsia" w:ascii="黑体" w:hAnsi="黑体" w:eastAsia="黑体"/>
                <w:kern w:val="0"/>
                <w:szCs w:val="21"/>
              </w:rPr>
              <w:t>（二）部分公开（</w:t>
            </w:r>
            <w:bookmarkStart w:id="1" w:name="_Hlk66973981"/>
            <w:r>
              <w:rPr>
                <w:rFonts w:hint="eastAsia" w:ascii="黑体" w:hAnsi="黑体" w:eastAsia="黑体"/>
                <w:kern w:val="0"/>
                <w:szCs w:val="21"/>
              </w:rPr>
              <w:t>区分处理的，只计这一情形，不计其他情形</w:t>
            </w:r>
            <w:bookmarkEnd w:id="1"/>
            <w:r>
              <w:rPr>
                <w:rFonts w:hint="eastAsia" w:ascii="黑体" w:hAnsi="黑体" w:eastAsia="黑体"/>
                <w:kern w:val="0"/>
                <w:szCs w:val="21"/>
              </w:rPr>
              <w:t>）</w:t>
            </w:r>
          </w:p>
        </w:tc>
        <w:tc>
          <w:tcPr>
            <w:tcW w:w="752" w:type="dxa"/>
            <w:shd w:val="clear" w:color="auto" w:fill="auto"/>
            <w:tcMar>
              <w:left w:w="108" w:type="dxa"/>
              <w:right w:w="108" w:type="dxa"/>
            </w:tcMar>
            <w:vAlign w:val="center"/>
          </w:tcPr>
          <w:p w14:paraId="0D5E0E72">
            <w:pPr>
              <w:widowControl/>
              <w:spacing w:line="240" w:lineRule="exact"/>
              <w:jc w:val="center"/>
              <w:rPr>
                <w:rFonts w:ascii="仿宋_GB2312" w:eastAsia="仿宋_GB2312"/>
                <w:szCs w:val="21"/>
              </w:rPr>
            </w:pPr>
            <w:r>
              <w:rPr>
                <w:rFonts w:hint="eastAsia" w:ascii="仿宋_GB2312" w:eastAsia="仿宋_GB2312"/>
                <w:szCs w:val="21"/>
              </w:rPr>
              <w:t>1</w:t>
            </w:r>
          </w:p>
        </w:tc>
        <w:tc>
          <w:tcPr>
            <w:tcW w:w="540" w:type="dxa"/>
            <w:shd w:val="clear" w:color="auto" w:fill="auto"/>
            <w:tcMar>
              <w:left w:w="108" w:type="dxa"/>
              <w:right w:w="108" w:type="dxa"/>
            </w:tcMar>
            <w:vAlign w:val="center"/>
          </w:tcPr>
          <w:p w14:paraId="627C6674">
            <w:pPr>
              <w:widowControl/>
              <w:spacing w:line="240" w:lineRule="exact"/>
              <w:jc w:val="center"/>
              <w:rPr>
                <w:rFonts w:ascii="仿宋_GB2312" w:eastAsia="仿宋_GB2312"/>
                <w:szCs w:val="21"/>
              </w:rPr>
            </w:pPr>
            <w:r>
              <w:rPr>
                <w:rFonts w:hint="eastAsia" w:ascii="仿宋_GB2312" w:eastAsia="仿宋_GB2312"/>
                <w:szCs w:val="21"/>
              </w:rPr>
              <w:t>0</w:t>
            </w:r>
          </w:p>
        </w:tc>
        <w:tc>
          <w:tcPr>
            <w:tcW w:w="535" w:type="dxa"/>
            <w:shd w:val="clear" w:color="auto" w:fill="auto"/>
            <w:tcMar>
              <w:left w:w="108" w:type="dxa"/>
              <w:right w:w="108" w:type="dxa"/>
            </w:tcMar>
            <w:vAlign w:val="center"/>
          </w:tcPr>
          <w:p w14:paraId="0F310104">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2BD5D77D">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2D5EB41B">
            <w:pPr>
              <w:widowControl/>
              <w:spacing w:line="240" w:lineRule="exact"/>
              <w:jc w:val="center"/>
              <w:rPr>
                <w:rFonts w:ascii="仿宋_GB2312" w:eastAsia="仿宋_GB2312"/>
                <w:szCs w:val="21"/>
              </w:rPr>
            </w:pPr>
            <w:r>
              <w:rPr>
                <w:rFonts w:hint="eastAsia" w:ascii="仿宋_GB2312" w:eastAsia="仿宋_GB2312"/>
                <w:szCs w:val="21"/>
              </w:rPr>
              <w:t>0</w:t>
            </w:r>
          </w:p>
        </w:tc>
        <w:tc>
          <w:tcPr>
            <w:tcW w:w="526" w:type="dxa"/>
            <w:shd w:val="clear" w:color="auto" w:fill="auto"/>
            <w:tcMar>
              <w:left w:w="108" w:type="dxa"/>
              <w:right w:w="108" w:type="dxa"/>
            </w:tcMar>
            <w:vAlign w:val="center"/>
          </w:tcPr>
          <w:p w14:paraId="3CDDE52D">
            <w:pPr>
              <w:widowControl/>
              <w:spacing w:line="240" w:lineRule="exact"/>
              <w:jc w:val="center"/>
              <w:rPr>
                <w:rFonts w:ascii="仿宋_GB2312" w:eastAsia="仿宋_GB2312"/>
                <w:szCs w:val="21"/>
              </w:rPr>
            </w:pPr>
            <w:r>
              <w:rPr>
                <w:rFonts w:hint="eastAsia" w:ascii="仿宋_GB2312" w:eastAsia="仿宋_GB2312"/>
                <w:szCs w:val="21"/>
              </w:rPr>
              <w:t>0</w:t>
            </w:r>
          </w:p>
        </w:tc>
        <w:tc>
          <w:tcPr>
            <w:tcW w:w="700" w:type="dxa"/>
            <w:shd w:val="clear" w:color="auto" w:fill="auto"/>
            <w:tcMar>
              <w:left w:w="108" w:type="dxa"/>
              <w:right w:w="108" w:type="dxa"/>
            </w:tcMar>
            <w:vAlign w:val="center"/>
          </w:tcPr>
          <w:p w14:paraId="1EA3A5E5">
            <w:pPr>
              <w:widowControl/>
              <w:spacing w:line="240" w:lineRule="exact"/>
              <w:jc w:val="center"/>
              <w:rPr>
                <w:rFonts w:ascii="仿宋_GB2312" w:eastAsia="仿宋_GB2312"/>
                <w:szCs w:val="21"/>
              </w:rPr>
            </w:pPr>
            <w:r>
              <w:rPr>
                <w:rFonts w:hint="eastAsia" w:ascii="仿宋_GB2312" w:eastAsia="仿宋_GB2312"/>
                <w:szCs w:val="21"/>
              </w:rPr>
              <w:t>1</w:t>
            </w:r>
          </w:p>
        </w:tc>
      </w:tr>
      <w:tr w14:paraId="13C8B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486361F">
            <w:pPr>
              <w:rPr>
                <w:rFonts w:ascii="黑体" w:hAnsi="黑体" w:eastAsia="黑体"/>
                <w:szCs w:val="21"/>
              </w:rPr>
            </w:pPr>
          </w:p>
        </w:tc>
        <w:tc>
          <w:tcPr>
            <w:tcW w:w="1701" w:type="dxa"/>
            <w:vMerge w:val="restart"/>
            <w:shd w:val="clear" w:color="auto" w:fill="auto"/>
            <w:tcMar>
              <w:left w:w="108" w:type="dxa"/>
              <w:right w:w="108" w:type="dxa"/>
            </w:tcMar>
            <w:vAlign w:val="center"/>
          </w:tcPr>
          <w:p w14:paraId="395FD338">
            <w:pPr>
              <w:widowControl/>
              <w:spacing w:line="200" w:lineRule="exact"/>
              <w:ind w:left="-101" w:leftChars="-51"/>
              <w:rPr>
                <w:rFonts w:ascii="黑体" w:hAnsi="黑体" w:eastAsia="黑体"/>
                <w:szCs w:val="21"/>
              </w:rPr>
            </w:pPr>
            <w:r>
              <w:rPr>
                <w:rFonts w:hint="eastAsia" w:ascii="黑体" w:hAnsi="黑体" w:eastAsia="黑体"/>
                <w:kern w:val="0"/>
                <w:szCs w:val="21"/>
              </w:rPr>
              <w:t>（三）不予公开</w:t>
            </w:r>
          </w:p>
        </w:tc>
        <w:tc>
          <w:tcPr>
            <w:tcW w:w="2976" w:type="dxa"/>
            <w:shd w:val="clear" w:color="auto" w:fill="auto"/>
            <w:tcMar>
              <w:left w:w="108" w:type="dxa"/>
              <w:right w:w="108" w:type="dxa"/>
            </w:tcMar>
            <w:vAlign w:val="center"/>
          </w:tcPr>
          <w:p w14:paraId="1D55C682">
            <w:pPr>
              <w:widowControl/>
              <w:spacing w:line="200" w:lineRule="exact"/>
              <w:rPr>
                <w:rFonts w:ascii="仿宋_GB2312" w:hAnsi="黑体" w:eastAsia="仿宋_GB2312"/>
                <w:kern w:val="0"/>
                <w:szCs w:val="21"/>
              </w:rPr>
            </w:pPr>
            <w:r>
              <w:rPr>
                <w:rFonts w:hint="eastAsia" w:ascii="仿宋_GB2312" w:hAnsi="黑体" w:eastAsia="仿宋_GB2312"/>
                <w:kern w:val="0"/>
                <w:szCs w:val="21"/>
              </w:rPr>
              <w:t>1.属于国家秘密</w:t>
            </w:r>
          </w:p>
        </w:tc>
        <w:tc>
          <w:tcPr>
            <w:tcW w:w="747" w:type="dxa"/>
            <w:shd w:val="clear" w:color="auto" w:fill="auto"/>
            <w:tcMar>
              <w:left w:w="108" w:type="dxa"/>
              <w:right w:w="108" w:type="dxa"/>
            </w:tcMar>
            <w:vAlign w:val="center"/>
          </w:tcPr>
          <w:p w14:paraId="3D64EB0B">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5D27147F">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67A84DB9">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6B547818">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A14F070">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530B52E8">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20A5BE20">
            <w:pPr>
              <w:widowControl/>
              <w:spacing w:line="240" w:lineRule="exact"/>
              <w:jc w:val="center"/>
              <w:rPr>
                <w:rFonts w:ascii="仿宋_GB2312" w:eastAsia="仿宋_GB2312"/>
                <w:szCs w:val="21"/>
              </w:rPr>
            </w:pPr>
            <w:r>
              <w:rPr>
                <w:rFonts w:hint="eastAsia" w:ascii="仿宋_GB2312" w:eastAsia="仿宋_GB2312"/>
                <w:szCs w:val="21"/>
              </w:rPr>
              <w:t>0</w:t>
            </w:r>
          </w:p>
        </w:tc>
      </w:tr>
      <w:tr w14:paraId="2BCBA3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687B164">
            <w:pPr>
              <w:rPr>
                <w:rFonts w:ascii="黑体" w:hAnsi="黑体" w:eastAsia="黑体"/>
                <w:szCs w:val="21"/>
              </w:rPr>
            </w:pPr>
          </w:p>
        </w:tc>
        <w:tc>
          <w:tcPr>
            <w:tcW w:w="1701" w:type="dxa"/>
            <w:vMerge w:val="continue"/>
            <w:shd w:val="clear" w:color="auto" w:fill="auto"/>
            <w:tcMar>
              <w:left w:w="108" w:type="dxa"/>
              <w:right w:w="108" w:type="dxa"/>
            </w:tcMar>
            <w:vAlign w:val="center"/>
          </w:tcPr>
          <w:p w14:paraId="276D3D39">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01192C39">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2" w:name="_Hlk66974104"/>
            <w:r>
              <w:rPr>
                <w:rFonts w:hint="eastAsia" w:ascii="仿宋_GB2312" w:hAnsi="黑体" w:eastAsia="仿宋_GB2312"/>
                <w:kern w:val="0"/>
                <w:szCs w:val="21"/>
              </w:rPr>
              <w:t>其他法律行政法规禁止公开</w:t>
            </w:r>
            <w:bookmarkEnd w:id="2"/>
          </w:p>
        </w:tc>
        <w:tc>
          <w:tcPr>
            <w:tcW w:w="747" w:type="dxa"/>
            <w:shd w:val="clear" w:color="auto" w:fill="auto"/>
            <w:tcMar>
              <w:left w:w="108" w:type="dxa"/>
              <w:right w:w="108" w:type="dxa"/>
            </w:tcMar>
            <w:vAlign w:val="center"/>
          </w:tcPr>
          <w:p w14:paraId="0C5CC833">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C0BA546">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12841C2A">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4845BDBD">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430EF3E6">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53284FA7">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30907B18">
            <w:pPr>
              <w:widowControl/>
              <w:spacing w:line="240" w:lineRule="exact"/>
              <w:jc w:val="center"/>
              <w:rPr>
                <w:rFonts w:ascii="仿宋_GB2312" w:eastAsia="仿宋_GB2312"/>
                <w:szCs w:val="21"/>
              </w:rPr>
            </w:pPr>
            <w:r>
              <w:rPr>
                <w:rFonts w:hint="eastAsia" w:ascii="仿宋_GB2312" w:eastAsia="仿宋_GB2312"/>
                <w:szCs w:val="21"/>
              </w:rPr>
              <w:t>0</w:t>
            </w:r>
          </w:p>
        </w:tc>
      </w:tr>
      <w:tr w14:paraId="614AE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28E4C844">
            <w:pPr>
              <w:rPr>
                <w:rFonts w:ascii="黑体" w:hAnsi="黑体" w:eastAsia="黑体"/>
                <w:szCs w:val="21"/>
              </w:rPr>
            </w:pPr>
          </w:p>
        </w:tc>
        <w:tc>
          <w:tcPr>
            <w:tcW w:w="1701" w:type="dxa"/>
            <w:vMerge w:val="continue"/>
            <w:shd w:val="clear" w:color="auto" w:fill="auto"/>
            <w:tcMar>
              <w:left w:w="108" w:type="dxa"/>
              <w:right w:w="108" w:type="dxa"/>
            </w:tcMar>
            <w:vAlign w:val="center"/>
          </w:tcPr>
          <w:p w14:paraId="1394096A">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0DBC5822">
            <w:pPr>
              <w:widowControl/>
              <w:spacing w:line="200" w:lineRule="exact"/>
              <w:rPr>
                <w:rFonts w:ascii="仿宋_GB2312" w:hAnsi="黑体" w:eastAsia="仿宋_GB2312"/>
                <w:kern w:val="0"/>
                <w:szCs w:val="21"/>
              </w:rPr>
            </w:pPr>
            <w:r>
              <w:rPr>
                <w:rFonts w:hint="eastAsia" w:ascii="仿宋_GB2312" w:hAnsi="黑体" w:eastAsia="仿宋_GB2312"/>
                <w:kern w:val="0"/>
                <w:szCs w:val="21"/>
              </w:rPr>
              <w:t>3.危及“三安全一稳定”</w:t>
            </w:r>
          </w:p>
        </w:tc>
        <w:tc>
          <w:tcPr>
            <w:tcW w:w="747" w:type="dxa"/>
            <w:shd w:val="clear" w:color="auto" w:fill="auto"/>
            <w:tcMar>
              <w:left w:w="108" w:type="dxa"/>
              <w:right w:w="108" w:type="dxa"/>
            </w:tcMar>
            <w:vAlign w:val="center"/>
          </w:tcPr>
          <w:p w14:paraId="217F996E">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C24AFF9">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712FDB3">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51E603AD">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67C54FD0">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15BAB8EA">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4DA89423">
            <w:pPr>
              <w:widowControl/>
              <w:spacing w:line="240" w:lineRule="exact"/>
              <w:jc w:val="center"/>
              <w:rPr>
                <w:rFonts w:ascii="仿宋_GB2312" w:eastAsia="仿宋_GB2312"/>
                <w:szCs w:val="21"/>
              </w:rPr>
            </w:pPr>
            <w:r>
              <w:rPr>
                <w:rFonts w:hint="eastAsia" w:ascii="仿宋_GB2312" w:eastAsia="仿宋_GB2312"/>
                <w:szCs w:val="21"/>
              </w:rPr>
              <w:t>0</w:t>
            </w:r>
          </w:p>
        </w:tc>
      </w:tr>
      <w:tr w14:paraId="3B8CE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5B3F373D">
            <w:pPr>
              <w:rPr>
                <w:rFonts w:ascii="黑体" w:hAnsi="黑体" w:eastAsia="黑体"/>
                <w:szCs w:val="21"/>
              </w:rPr>
            </w:pPr>
          </w:p>
        </w:tc>
        <w:tc>
          <w:tcPr>
            <w:tcW w:w="1701" w:type="dxa"/>
            <w:vMerge w:val="continue"/>
            <w:shd w:val="clear" w:color="auto" w:fill="auto"/>
            <w:tcMar>
              <w:left w:w="108" w:type="dxa"/>
              <w:right w:w="108" w:type="dxa"/>
            </w:tcMar>
            <w:vAlign w:val="center"/>
          </w:tcPr>
          <w:p w14:paraId="062322A4">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201D1294">
            <w:pPr>
              <w:widowControl/>
              <w:spacing w:line="200" w:lineRule="exact"/>
              <w:rPr>
                <w:rFonts w:ascii="仿宋_GB2312" w:hAnsi="黑体" w:eastAsia="仿宋_GB2312"/>
                <w:kern w:val="0"/>
                <w:szCs w:val="21"/>
              </w:rPr>
            </w:pPr>
            <w:r>
              <w:rPr>
                <w:rFonts w:hint="eastAsia" w:ascii="仿宋_GB2312" w:hAnsi="黑体" w:eastAsia="仿宋_GB2312"/>
                <w:kern w:val="0"/>
                <w:szCs w:val="21"/>
              </w:rPr>
              <w:t>4.</w:t>
            </w:r>
            <w:bookmarkStart w:id="3" w:name="_Hlk66974290"/>
            <w:r>
              <w:rPr>
                <w:rFonts w:hint="eastAsia" w:ascii="仿宋_GB2312" w:hAnsi="黑体" w:eastAsia="仿宋_GB2312"/>
                <w:kern w:val="0"/>
                <w:szCs w:val="21"/>
              </w:rPr>
              <w:t>保护第三方合法权益</w:t>
            </w:r>
            <w:bookmarkEnd w:id="3"/>
          </w:p>
        </w:tc>
        <w:tc>
          <w:tcPr>
            <w:tcW w:w="747" w:type="dxa"/>
            <w:shd w:val="clear" w:color="auto" w:fill="auto"/>
            <w:tcMar>
              <w:left w:w="108" w:type="dxa"/>
              <w:right w:w="108" w:type="dxa"/>
            </w:tcMar>
            <w:vAlign w:val="center"/>
          </w:tcPr>
          <w:p w14:paraId="51A83BFC">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B3FE273">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18DE1E0">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4462417">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35063FB2">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6C23AC15">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4044B425">
            <w:pPr>
              <w:widowControl/>
              <w:spacing w:line="240" w:lineRule="exact"/>
              <w:jc w:val="center"/>
              <w:rPr>
                <w:rFonts w:ascii="仿宋_GB2312" w:eastAsia="仿宋_GB2312"/>
                <w:szCs w:val="21"/>
              </w:rPr>
            </w:pPr>
            <w:r>
              <w:rPr>
                <w:rFonts w:hint="eastAsia" w:ascii="仿宋_GB2312" w:eastAsia="仿宋_GB2312"/>
                <w:szCs w:val="21"/>
              </w:rPr>
              <w:t>0</w:t>
            </w:r>
          </w:p>
        </w:tc>
      </w:tr>
      <w:tr w14:paraId="757E5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9EE4344">
            <w:pPr>
              <w:rPr>
                <w:rFonts w:ascii="黑体" w:hAnsi="黑体" w:eastAsia="黑体"/>
                <w:szCs w:val="21"/>
              </w:rPr>
            </w:pPr>
          </w:p>
        </w:tc>
        <w:tc>
          <w:tcPr>
            <w:tcW w:w="1701" w:type="dxa"/>
            <w:vMerge w:val="continue"/>
            <w:shd w:val="clear" w:color="auto" w:fill="auto"/>
            <w:tcMar>
              <w:left w:w="108" w:type="dxa"/>
              <w:right w:w="108" w:type="dxa"/>
            </w:tcMar>
            <w:vAlign w:val="center"/>
          </w:tcPr>
          <w:p w14:paraId="5002064A">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156B4578">
            <w:pPr>
              <w:widowControl/>
              <w:spacing w:line="200" w:lineRule="exact"/>
              <w:rPr>
                <w:rFonts w:ascii="仿宋_GB2312" w:hAnsi="黑体" w:eastAsia="仿宋_GB2312"/>
                <w:kern w:val="0"/>
                <w:szCs w:val="21"/>
              </w:rPr>
            </w:pPr>
            <w:r>
              <w:rPr>
                <w:rFonts w:hint="eastAsia" w:ascii="仿宋_GB2312" w:hAnsi="黑体" w:eastAsia="仿宋_GB2312"/>
                <w:kern w:val="0"/>
                <w:szCs w:val="21"/>
              </w:rPr>
              <w:t>5.属于三类内部事务信息</w:t>
            </w:r>
          </w:p>
        </w:tc>
        <w:tc>
          <w:tcPr>
            <w:tcW w:w="747" w:type="dxa"/>
            <w:shd w:val="clear" w:color="auto" w:fill="auto"/>
            <w:tcMar>
              <w:left w:w="108" w:type="dxa"/>
              <w:right w:w="108" w:type="dxa"/>
            </w:tcMar>
            <w:vAlign w:val="center"/>
          </w:tcPr>
          <w:p w14:paraId="3A21EB88">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1D392F5">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AEE854A">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52024726">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3EFCB3A">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64F24356">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2F17E901">
            <w:pPr>
              <w:widowControl/>
              <w:spacing w:line="240" w:lineRule="exact"/>
              <w:jc w:val="center"/>
              <w:rPr>
                <w:rFonts w:ascii="仿宋_GB2312" w:eastAsia="仿宋_GB2312"/>
                <w:szCs w:val="21"/>
              </w:rPr>
            </w:pPr>
            <w:r>
              <w:rPr>
                <w:rFonts w:hint="eastAsia" w:ascii="仿宋_GB2312" w:eastAsia="仿宋_GB2312"/>
                <w:szCs w:val="21"/>
              </w:rPr>
              <w:t>0</w:t>
            </w:r>
          </w:p>
        </w:tc>
      </w:tr>
      <w:tr w14:paraId="3D6B8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B1A2516">
            <w:pPr>
              <w:rPr>
                <w:rFonts w:ascii="黑体" w:hAnsi="黑体" w:eastAsia="黑体"/>
                <w:szCs w:val="21"/>
              </w:rPr>
            </w:pPr>
          </w:p>
        </w:tc>
        <w:tc>
          <w:tcPr>
            <w:tcW w:w="1701" w:type="dxa"/>
            <w:vMerge w:val="continue"/>
            <w:shd w:val="clear" w:color="auto" w:fill="auto"/>
            <w:tcMar>
              <w:left w:w="108" w:type="dxa"/>
              <w:right w:w="108" w:type="dxa"/>
            </w:tcMar>
            <w:vAlign w:val="center"/>
          </w:tcPr>
          <w:p w14:paraId="040B5AC1">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767751C8">
            <w:pPr>
              <w:widowControl/>
              <w:spacing w:line="200" w:lineRule="exact"/>
              <w:rPr>
                <w:rFonts w:ascii="仿宋_GB2312" w:hAnsi="黑体" w:eastAsia="仿宋_GB2312"/>
                <w:kern w:val="0"/>
                <w:szCs w:val="21"/>
              </w:rPr>
            </w:pPr>
            <w:r>
              <w:rPr>
                <w:rFonts w:hint="eastAsia" w:ascii="仿宋_GB2312" w:hAnsi="黑体" w:eastAsia="仿宋_GB2312"/>
                <w:kern w:val="0"/>
                <w:szCs w:val="21"/>
              </w:rPr>
              <w:t>6.</w:t>
            </w:r>
            <w:bookmarkStart w:id="4" w:name="_Hlk66974555"/>
            <w:r>
              <w:rPr>
                <w:rFonts w:hint="eastAsia" w:ascii="仿宋_GB2312" w:hAnsi="黑体" w:eastAsia="仿宋_GB2312"/>
                <w:kern w:val="0"/>
                <w:szCs w:val="21"/>
              </w:rPr>
              <w:t>属于四类过程性信息</w:t>
            </w:r>
            <w:bookmarkEnd w:id="4"/>
          </w:p>
        </w:tc>
        <w:tc>
          <w:tcPr>
            <w:tcW w:w="747" w:type="dxa"/>
            <w:shd w:val="clear" w:color="auto" w:fill="auto"/>
            <w:tcMar>
              <w:left w:w="108" w:type="dxa"/>
              <w:right w:w="108" w:type="dxa"/>
            </w:tcMar>
            <w:vAlign w:val="center"/>
          </w:tcPr>
          <w:p w14:paraId="0A256A51">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EA84E12">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1567DD1">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4EE402F5">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502B705C">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518C8F14">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1F503B52">
            <w:pPr>
              <w:widowControl/>
              <w:spacing w:line="240" w:lineRule="exact"/>
              <w:jc w:val="center"/>
              <w:rPr>
                <w:rFonts w:ascii="仿宋_GB2312" w:eastAsia="仿宋_GB2312"/>
                <w:szCs w:val="21"/>
              </w:rPr>
            </w:pPr>
            <w:r>
              <w:rPr>
                <w:rFonts w:hint="eastAsia" w:ascii="仿宋_GB2312" w:eastAsia="仿宋_GB2312"/>
                <w:szCs w:val="21"/>
              </w:rPr>
              <w:t>0</w:t>
            </w:r>
          </w:p>
        </w:tc>
      </w:tr>
      <w:tr w14:paraId="0B112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0741010F">
            <w:pPr>
              <w:rPr>
                <w:rFonts w:ascii="黑体" w:hAnsi="黑体" w:eastAsia="黑体"/>
                <w:szCs w:val="21"/>
              </w:rPr>
            </w:pPr>
          </w:p>
        </w:tc>
        <w:tc>
          <w:tcPr>
            <w:tcW w:w="1701" w:type="dxa"/>
            <w:vMerge w:val="continue"/>
            <w:shd w:val="clear" w:color="auto" w:fill="auto"/>
            <w:tcMar>
              <w:left w:w="108" w:type="dxa"/>
              <w:right w:w="108" w:type="dxa"/>
            </w:tcMar>
            <w:vAlign w:val="center"/>
          </w:tcPr>
          <w:p w14:paraId="2DC4F270">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7BC237C6">
            <w:pPr>
              <w:widowControl/>
              <w:spacing w:line="200" w:lineRule="exact"/>
              <w:rPr>
                <w:rFonts w:ascii="仿宋_GB2312" w:hAnsi="黑体" w:eastAsia="仿宋_GB2312"/>
                <w:kern w:val="0"/>
                <w:szCs w:val="21"/>
              </w:rPr>
            </w:pPr>
            <w:r>
              <w:rPr>
                <w:rFonts w:hint="eastAsia" w:ascii="仿宋_GB2312" w:hAnsi="黑体" w:eastAsia="仿宋_GB2312"/>
                <w:kern w:val="0"/>
                <w:szCs w:val="21"/>
              </w:rPr>
              <w:t>7.属于行政执法案卷</w:t>
            </w:r>
          </w:p>
        </w:tc>
        <w:tc>
          <w:tcPr>
            <w:tcW w:w="747" w:type="dxa"/>
            <w:shd w:val="clear" w:color="auto" w:fill="auto"/>
            <w:tcMar>
              <w:left w:w="108" w:type="dxa"/>
              <w:right w:w="108" w:type="dxa"/>
            </w:tcMar>
            <w:vAlign w:val="center"/>
          </w:tcPr>
          <w:p w14:paraId="0962A076">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5EF01FB">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0BF38845">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F21C82F">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4CE1DFD6">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4E7B41C4">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18173F65">
            <w:pPr>
              <w:widowControl/>
              <w:spacing w:line="240" w:lineRule="exact"/>
              <w:jc w:val="center"/>
              <w:rPr>
                <w:rFonts w:ascii="仿宋_GB2312" w:eastAsia="仿宋_GB2312"/>
                <w:szCs w:val="21"/>
              </w:rPr>
            </w:pPr>
            <w:r>
              <w:rPr>
                <w:rFonts w:hint="eastAsia" w:ascii="仿宋_GB2312" w:eastAsia="仿宋_GB2312"/>
                <w:szCs w:val="21"/>
              </w:rPr>
              <w:t>0</w:t>
            </w:r>
          </w:p>
        </w:tc>
      </w:tr>
      <w:tr w14:paraId="555EC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8BC8720">
            <w:pPr>
              <w:rPr>
                <w:rFonts w:ascii="黑体" w:hAnsi="黑体" w:eastAsia="黑体"/>
                <w:szCs w:val="21"/>
              </w:rPr>
            </w:pPr>
          </w:p>
        </w:tc>
        <w:tc>
          <w:tcPr>
            <w:tcW w:w="1701" w:type="dxa"/>
            <w:vMerge w:val="continue"/>
            <w:shd w:val="clear" w:color="auto" w:fill="auto"/>
            <w:tcMar>
              <w:left w:w="108" w:type="dxa"/>
              <w:right w:w="108" w:type="dxa"/>
            </w:tcMar>
            <w:vAlign w:val="center"/>
          </w:tcPr>
          <w:p w14:paraId="5B132E95">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7622A8F6">
            <w:pPr>
              <w:widowControl/>
              <w:spacing w:line="200" w:lineRule="exact"/>
              <w:rPr>
                <w:rFonts w:ascii="仿宋_GB2312" w:hAnsi="黑体" w:eastAsia="仿宋_GB2312"/>
                <w:kern w:val="0"/>
                <w:szCs w:val="21"/>
              </w:rPr>
            </w:pPr>
            <w:r>
              <w:rPr>
                <w:rFonts w:hint="eastAsia" w:ascii="仿宋_GB2312" w:hAnsi="黑体" w:eastAsia="仿宋_GB2312"/>
                <w:kern w:val="0"/>
                <w:szCs w:val="21"/>
              </w:rPr>
              <w:t>8.</w:t>
            </w:r>
            <w:bookmarkStart w:id="5" w:name="_Hlk66975211"/>
            <w:r>
              <w:rPr>
                <w:rFonts w:hint="eastAsia" w:ascii="仿宋_GB2312" w:hAnsi="黑体" w:eastAsia="仿宋_GB2312"/>
                <w:kern w:val="0"/>
                <w:szCs w:val="21"/>
              </w:rPr>
              <w:t>属于行政查询事项</w:t>
            </w:r>
            <w:bookmarkEnd w:id="5"/>
          </w:p>
        </w:tc>
        <w:tc>
          <w:tcPr>
            <w:tcW w:w="747" w:type="dxa"/>
            <w:shd w:val="clear" w:color="auto" w:fill="auto"/>
            <w:tcMar>
              <w:left w:w="108" w:type="dxa"/>
              <w:right w:w="108" w:type="dxa"/>
            </w:tcMar>
            <w:vAlign w:val="center"/>
          </w:tcPr>
          <w:p w14:paraId="508C577C">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56AD4FB0">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57BA53DD">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1E368FF5">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0E5CAB5A">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155B5A52">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4B60450B">
            <w:pPr>
              <w:widowControl/>
              <w:spacing w:line="240" w:lineRule="exact"/>
              <w:jc w:val="center"/>
              <w:rPr>
                <w:rFonts w:ascii="仿宋_GB2312" w:eastAsia="仿宋_GB2312"/>
                <w:szCs w:val="21"/>
              </w:rPr>
            </w:pPr>
            <w:r>
              <w:rPr>
                <w:rFonts w:hint="eastAsia" w:ascii="仿宋_GB2312" w:eastAsia="仿宋_GB2312"/>
                <w:szCs w:val="21"/>
              </w:rPr>
              <w:t>0</w:t>
            </w:r>
          </w:p>
        </w:tc>
      </w:tr>
      <w:tr w14:paraId="52AE36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072C5A76">
            <w:pPr>
              <w:rPr>
                <w:rFonts w:ascii="黑体" w:hAnsi="黑体" w:eastAsia="黑体"/>
                <w:szCs w:val="21"/>
              </w:rPr>
            </w:pPr>
          </w:p>
        </w:tc>
        <w:tc>
          <w:tcPr>
            <w:tcW w:w="1701" w:type="dxa"/>
            <w:vMerge w:val="restart"/>
            <w:shd w:val="clear" w:color="auto" w:fill="auto"/>
            <w:tcMar>
              <w:left w:w="108" w:type="dxa"/>
              <w:right w:w="108" w:type="dxa"/>
            </w:tcMar>
            <w:vAlign w:val="center"/>
          </w:tcPr>
          <w:p w14:paraId="492AA1C6">
            <w:pPr>
              <w:widowControl/>
              <w:spacing w:line="200" w:lineRule="exact"/>
              <w:ind w:left="-101" w:leftChars="-51"/>
              <w:rPr>
                <w:rFonts w:ascii="黑体" w:hAnsi="黑体" w:eastAsia="黑体"/>
                <w:szCs w:val="21"/>
              </w:rPr>
            </w:pPr>
            <w:r>
              <w:rPr>
                <w:rFonts w:hint="eastAsia" w:ascii="黑体" w:hAnsi="黑体" w:eastAsia="黑体"/>
                <w:kern w:val="0"/>
                <w:szCs w:val="21"/>
              </w:rPr>
              <w:t>（四）无法提供</w:t>
            </w:r>
          </w:p>
        </w:tc>
        <w:tc>
          <w:tcPr>
            <w:tcW w:w="2976" w:type="dxa"/>
            <w:shd w:val="clear" w:color="auto" w:fill="auto"/>
            <w:tcMar>
              <w:left w:w="108" w:type="dxa"/>
              <w:right w:w="108" w:type="dxa"/>
            </w:tcMar>
            <w:vAlign w:val="center"/>
          </w:tcPr>
          <w:p w14:paraId="410992BE">
            <w:pPr>
              <w:widowControl/>
              <w:spacing w:line="200" w:lineRule="exact"/>
              <w:rPr>
                <w:rFonts w:ascii="仿宋_GB2312" w:hAnsi="黑体" w:eastAsia="仿宋_GB2312"/>
                <w:kern w:val="0"/>
                <w:szCs w:val="21"/>
              </w:rPr>
            </w:pPr>
            <w:r>
              <w:rPr>
                <w:rFonts w:hint="eastAsia" w:ascii="仿宋_GB2312" w:hAnsi="黑体" w:eastAsia="仿宋_GB2312"/>
                <w:kern w:val="0"/>
                <w:szCs w:val="21"/>
              </w:rPr>
              <w:t>1.本机关不掌握相关政府信息</w:t>
            </w:r>
          </w:p>
        </w:tc>
        <w:tc>
          <w:tcPr>
            <w:tcW w:w="747" w:type="dxa"/>
            <w:shd w:val="clear" w:color="auto" w:fill="auto"/>
            <w:tcMar>
              <w:left w:w="108" w:type="dxa"/>
              <w:right w:w="108" w:type="dxa"/>
            </w:tcMar>
            <w:vAlign w:val="center"/>
          </w:tcPr>
          <w:p w14:paraId="28DA3DA5">
            <w:pPr>
              <w:widowControl/>
              <w:spacing w:line="240" w:lineRule="exact"/>
              <w:jc w:val="center"/>
              <w:rPr>
                <w:rFonts w:ascii="仿宋_GB2312" w:eastAsia="仿宋_GB2312"/>
                <w:szCs w:val="21"/>
              </w:rPr>
            </w:pPr>
            <w:r>
              <w:rPr>
                <w:rFonts w:hint="eastAsia" w:ascii="仿宋_GB2312" w:eastAsia="仿宋_GB2312"/>
                <w:szCs w:val="21"/>
              </w:rPr>
              <w:t>2</w:t>
            </w:r>
          </w:p>
        </w:tc>
        <w:tc>
          <w:tcPr>
            <w:tcW w:w="540" w:type="dxa"/>
            <w:shd w:val="clear" w:color="auto" w:fill="auto"/>
            <w:tcMar>
              <w:left w:w="108" w:type="dxa"/>
              <w:right w:w="108" w:type="dxa"/>
            </w:tcMar>
            <w:vAlign w:val="center"/>
          </w:tcPr>
          <w:p w14:paraId="36D2A4D1">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D2392E7">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12F922E9">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18327FD4">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61619557">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714D3E7E">
            <w:pPr>
              <w:widowControl/>
              <w:spacing w:line="240" w:lineRule="exact"/>
              <w:jc w:val="center"/>
              <w:rPr>
                <w:rFonts w:ascii="仿宋_GB2312" w:eastAsia="仿宋_GB2312"/>
                <w:szCs w:val="21"/>
              </w:rPr>
            </w:pPr>
            <w:r>
              <w:rPr>
                <w:rFonts w:hint="eastAsia" w:ascii="仿宋_GB2312" w:eastAsia="仿宋_GB2312"/>
                <w:szCs w:val="21"/>
              </w:rPr>
              <w:t>2</w:t>
            </w:r>
          </w:p>
        </w:tc>
      </w:tr>
      <w:tr w14:paraId="51A21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68890867">
            <w:pPr>
              <w:rPr>
                <w:rFonts w:ascii="黑体" w:hAnsi="黑体" w:eastAsia="黑体"/>
                <w:szCs w:val="21"/>
              </w:rPr>
            </w:pPr>
          </w:p>
        </w:tc>
        <w:tc>
          <w:tcPr>
            <w:tcW w:w="1701" w:type="dxa"/>
            <w:vMerge w:val="continue"/>
            <w:shd w:val="clear" w:color="auto" w:fill="auto"/>
            <w:tcMar>
              <w:left w:w="108" w:type="dxa"/>
              <w:right w:w="108" w:type="dxa"/>
            </w:tcMar>
            <w:vAlign w:val="center"/>
          </w:tcPr>
          <w:p w14:paraId="269DA136">
            <w:pPr>
              <w:spacing w:line="200" w:lineRule="exact"/>
              <w:ind w:left="-101" w:leftChars="-51"/>
              <w:rPr>
                <w:rFonts w:ascii="黑体" w:hAnsi="黑体" w:eastAsia="黑体"/>
                <w:szCs w:val="21"/>
              </w:rPr>
            </w:pPr>
          </w:p>
        </w:tc>
        <w:tc>
          <w:tcPr>
            <w:tcW w:w="2976" w:type="dxa"/>
            <w:shd w:val="clear" w:color="auto" w:fill="auto"/>
            <w:tcMar>
              <w:left w:w="108" w:type="dxa"/>
              <w:right w:w="108" w:type="dxa"/>
            </w:tcMar>
            <w:vAlign w:val="center"/>
          </w:tcPr>
          <w:p w14:paraId="53243C0C">
            <w:pPr>
              <w:widowControl/>
              <w:spacing w:line="200" w:lineRule="exact"/>
              <w:rPr>
                <w:rFonts w:ascii="仿宋_GB2312" w:hAnsi="黑体" w:eastAsia="仿宋_GB2312"/>
                <w:kern w:val="0"/>
                <w:szCs w:val="21"/>
              </w:rPr>
            </w:pPr>
            <w:r>
              <w:rPr>
                <w:rFonts w:hint="eastAsia" w:ascii="仿宋_GB2312" w:hAnsi="黑体" w:eastAsia="仿宋_GB2312"/>
                <w:kern w:val="0"/>
                <w:szCs w:val="21"/>
              </w:rPr>
              <w:t>2.</w:t>
            </w:r>
            <w:bookmarkStart w:id="6" w:name="_Hlk66975392"/>
            <w:r>
              <w:rPr>
                <w:rFonts w:hint="eastAsia" w:ascii="仿宋_GB2312" w:hAnsi="黑体" w:eastAsia="仿宋_GB2312"/>
                <w:kern w:val="0"/>
                <w:szCs w:val="21"/>
              </w:rPr>
              <w:t>没有现成信息需要另行制作</w:t>
            </w:r>
            <w:bookmarkEnd w:id="6"/>
          </w:p>
        </w:tc>
        <w:tc>
          <w:tcPr>
            <w:tcW w:w="747" w:type="dxa"/>
            <w:shd w:val="clear" w:color="auto" w:fill="auto"/>
            <w:tcMar>
              <w:left w:w="108" w:type="dxa"/>
              <w:right w:w="108" w:type="dxa"/>
            </w:tcMar>
            <w:vAlign w:val="center"/>
          </w:tcPr>
          <w:p w14:paraId="59007E13">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0E20AB3D">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6FE1B0C0">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40072C4A">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C2FBEBD">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75F3A76B">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2667A784">
            <w:pPr>
              <w:widowControl/>
              <w:spacing w:line="240" w:lineRule="exact"/>
              <w:jc w:val="center"/>
              <w:rPr>
                <w:rFonts w:ascii="仿宋_GB2312" w:eastAsia="仿宋_GB2312"/>
                <w:szCs w:val="21"/>
              </w:rPr>
            </w:pPr>
            <w:r>
              <w:rPr>
                <w:rFonts w:hint="eastAsia" w:ascii="仿宋_GB2312" w:eastAsia="仿宋_GB2312"/>
                <w:szCs w:val="21"/>
              </w:rPr>
              <w:t>0</w:t>
            </w:r>
          </w:p>
        </w:tc>
      </w:tr>
      <w:tr w14:paraId="0C134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ED721AB">
            <w:pPr>
              <w:rPr>
                <w:rFonts w:ascii="黑体" w:hAnsi="黑体" w:eastAsia="黑体"/>
                <w:szCs w:val="21"/>
              </w:rPr>
            </w:pPr>
          </w:p>
        </w:tc>
        <w:tc>
          <w:tcPr>
            <w:tcW w:w="1701" w:type="dxa"/>
            <w:vMerge w:val="continue"/>
            <w:shd w:val="clear" w:color="auto" w:fill="auto"/>
            <w:tcMar>
              <w:left w:w="108" w:type="dxa"/>
              <w:right w:w="108" w:type="dxa"/>
            </w:tcMar>
            <w:vAlign w:val="center"/>
          </w:tcPr>
          <w:p w14:paraId="322415D8">
            <w:pPr>
              <w:spacing w:line="200" w:lineRule="exact"/>
              <w:ind w:left="-101" w:leftChars="-51"/>
              <w:rPr>
                <w:rFonts w:ascii="黑体" w:hAnsi="黑体" w:eastAsia="黑体"/>
                <w:szCs w:val="21"/>
              </w:rPr>
            </w:pPr>
          </w:p>
        </w:tc>
        <w:tc>
          <w:tcPr>
            <w:tcW w:w="2976" w:type="dxa"/>
            <w:shd w:val="clear" w:color="auto" w:fill="auto"/>
            <w:tcMar>
              <w:left w:w="108" w:type="dxa"/>
              <w:right w:w="108" w:type="dxa"/>
            </w:tcMar>
            <w:vAlign w:val="center"/>
          </w:tcPr>
          <w:p w14:paraId="6FFC9A78">
            <w:pPr>
              <w:widowControl/>
              <w:spacing w:line="200" w:lineRule="exact"/>
              <w:rPr>
                <w:rFonts w:ascii="仿宋_GB2312" w:hAnsi="黑体" w:eastAsia="仿宋_GB2312"/>
                <w:kern w:val="0"/>
                <w:szCs w:val="21"/>
              </w:rPr>
            </w:pPr>
            <w:r>
              <w:rPr>
                <w:rFonts w:hint="eastAsia" w:ascii="仿宋_GB2312" w:hAnsi="黑体" w:eastAsia="仿宋_GB2312"/>
                <w:kern w:val="0"/>
                <w:szCs w:val="21"/>
              </w:rPr>
              <w:t>3.</w:t>
            </w:r>
            <w:bookmarkStart w:id="7" w:name="_Hlk66975466"/>
            <w:r>
              <w:rPr>
                <w:rFonts w:hint="eastAsia" w:ascii="仿宋_GB2312" w:hAnsi="黑体" w:eastAsia="仿宋_GB2312"/>
                <w:kern w:val="0"/>
                <w:szCs w:val="21"/>
              </w:rPr>
              <w:t>补正后申请内容仍不明确</w:t>
            </w:r>
            <w:bookmarkEnd w:id="7"/>
          </w:p>
        </w:tc>
        <w:tc>
          <w:tcPr>
            <w:tcW w:w="747" w:type="dxa"/>
            <w:shd w:val="clear" w:color="auto" w:fill="auto"/>
            <w:tcMar>
              <w:left w:w="108" w:type="dxa"/>
              <w:right w:w="108" w:type="dxa"/>
            </w:tcMar>
            <w:vAlign w:val="center"/>
          </w:tcPr>
          <w:p w14:paraId="3AC1A36C">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37312379">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A6D9327">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B8E2D6C">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4C1B0283">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0136F4A1">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49D2CF32">
            <w:pPr>
              <w:widowControl/>
              <w:spacing w:line="240" w:lineRule="exact"/>
              <w:jc w:val="center"/>
              <w:rPr>
                <w:rFonts w:ascii="仿宋_GB2312" w:eastAsia="仿宋_GB2312"/>
                <w:szCs w:val="21"/>
              </w:rPr>
            </w:pPr>
            <w:r>
              <w:rPr>
                <w:rFonts w:hint="eastAsia" w:ascii="仿宋_GB2312" w:eastAsia="仿宋_GB2312"/>
                <w:szCs w:val="21"/>
              </w:rPr>
              <w:t>0</w:t>
            </w:r>
          </w:p>
        </w:tc>
      </w:tr>
      <w:tr w14:paraId="529EA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5B6921A0">
            <w:pPr>
              <w:rPr>
                <w:rFonts w:ascii="黑体" w:hAnsi="黑体" w:eastAsia="黑体"/>
                <w:szCs w:val="21"/>
              </w:rPr>
            </w:pPr>
          </w:p>
        </w:tc>
        <w:tc>
          <w:tcPr>
            <w:tcW w:w="1701" w:type="dxa"/>
            <w:vMerge w:val="restart"/>
            <w:shd w:val="clear" w:color="auto" w:fill="auto"/>
            <w:tcMar>
              <w:left w:w="108" w:type="dxa"/>
              <w:right w:w="108" w:type="dxa"/>
            </w:tcMar>
            <w:vAlign w:val="center"/>
          </w:tcPr>
          <w:p w14:paraId="3724D07A">
            <w:pPr>
              <w:widowControl/>
              <w:spacing w:line="200" w:lineRule="exact"/>
              <w:ind w:left="-101" w:leftChars="-51"/>
              <w:rPr>
                <w:rFonts w:ascii="黑体" w:hAnsi="黑体" w:eastAsia="黑体"/>
                <w:szCs w:val="21"/>
              </w:rPr>
            </w:pPr>
            <w:r>
              <w:rPr>
                <w:rFonts w:hint="eastAsia" w:ascii="黑体" w:hAnsi="黑体" w:eastAsia="黑体"/>
                <w:kern w:val="0"/>
                <w:szCs w:val="21"/>
              </w:rPr>
              <w:t>（五）不予处理</w:t>
            </w:r>
          </w:p>
        </w:tc>
        <w:tc>
          <w:tcPr>
            <w:tcW w:w="2976" w:type="dxa"/>
            <w:shd w:val="clear" w:color="auto" w:fill="auto"/>
            <w:tcMar>
              <w:left w:w="108" w:type="dxa"/>
              <w:right w:w="108" w:type="dxa"/>
            </w:tcMar>
            <w:vAlign w:val="center"/>
          </w:tcPr>
          <w:p w14:paraId="73EDD9F0">
            <w:pPr>
              <w:widowControl/>
              <w:spacing w:line="200" w:lineRule="exact"/>
              <w:rPr>
                <w:rFonts w:ascii="仿宋_GB2312" w:hAnsi="黑体" w:eastAsia="仿宋_GB2312"/>
                <w:kern w:val="0"/>
                <w:szCs w:val="21"/>
              </w:rPr>
            </w:pPr>
            <w:r>
              <w:rPr>
                <w:rFonts w:hint="eastAsia" w:ascii="仿宋_GB2312" w:hAnsi="黑体" w:eastAsia="仿宋_GB2312"/>
                <w:kern w:val="0"/>
                <w:szCs w:val="21"/>
              </w:rPr>
              <w:t>1.</w:t>
            </w:r>
            <w:bookmarkStart w:id="8" w:name="_Hlk66975537"/>
            <w:r>
              <w:rPr>
                <w:rFonts w:hint="eastAsia" w:ascii="仿宋_GB2312" w:hAnsi="黑体" w:eastAsia="仿宋_GB2312"/>
                <w:kern w:val="0"/>
                <w:szCs w:val="21"/>
              </w:rPr>
              <w:t>信访举报投诉类申请</w:t>
            </w:r>
            <w:bookmarkEnd w:id="8"/>
          </w:p>
        </w:tc>
        <w:tc>
          <w:tcPr>
            <w:tcW w:w="747" w:type="dxa"/>
            <w:shd w:val="clear" w:color="auto" w:fill="auto"/>
            <w:tcMar>
              <w:left w:w="108" w:type="dxa"/>
              <w:right w:w="108" w:type="dxa"/>
            </w:tcMar>
            <w:vAlign w:val="center"/>
          </w:tcPr>
          <w:p w14:paraId="31FD386D">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5E30521D">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B4FBE0F">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5EFA5F54">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0A10C5D6">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1DD32C4F">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75621F56">
            <w:pPr>
              <w:widowControl/>
              <w:spacing w:line="240" w:lineRule="exact"/>
              <w:jc w:val="center"/>
              <w:rPr>
                <w:rFonts w:ascii="仿宋_GB2312" w:eastAsia="仿宋_GB2312"/>
                <w:szCs w:val="21"/>
              </w:rPr>
            </w:pPr>
            <w:r>
              <w:rPr>
                <w:rFonts w:hint="eastAsia" w:ascii="仿宋_GB2312" w:eastAsia="仿宋_GB2312"/>
                <w:szCs w:val="21"/>
              </w:rPr>
              <w:t>0</w:t>
            </w:r>
          </w:p>
        </w:tc>
      </w:tr>
      <w:tr w14:paraId="5EB6A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07A01717">
            <w:pPr>
              <w:rPr>
                <w:rFonts w:ascii="黑体" w:hAnsi="黑体" w:eastAsia="黑体"/>
                <w:szCs w:val="21"/>
              </w:rPr>
            </w:pPr>
          </w:p>
        </w:tc>
        <w:tc>
          <w:tcPr>
            <w:tcW w:w="1701" w:type="dxa"/>
            <w:vMerge w:val="continue"/>
            <w:shd w:val="clear" w:color="auto" w:fill="auto"/>
            <w:tcMar>
              <w:left w:w="108" w:type="dxa"/>
              <w:right w:w="108" w:type="dxa"/>
            </w:tcMar>
            <w:vAlign w:val="center"/>
          </w:tcPr>
          <w:p w14:paraId="418361AD">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79851E56">
            <w:pPr>
              <w:widowControl/>
              <w:spacing w:line="200" w:lineRule="exact"/>
              <w:rPr>
                <w:rFonts w:ascii="仿宋_GB2312" w:hAnsi="黑体" w:eastAsia="仿宋_GB2312"/>
                <w:kern w:val="0"/>
                <w:szCs w:val="21"/>
              </w:rPr>
            </w:pPr>
            <w:r>
              <w:rPr>
                <w:rFonts w:hint="eastAsia" w:ascii="仿宋_GB2312" w:hAnsi="黑体" w:eastAsia="仿宋_GB2312"/>
                <w:kern w:val="0"/>
                <w:szCs w:val="21"/>
              </w:rPr>
              <w:t>2.重复申请</w:t>
            </w:r>
          </w:p>
        </w:tc>
        <w:tc>
          <w:tcPr>
            <w:tcW w:w="747" w:type="dxa"/>
            <w:shd w:val="clear" w:color="auto" w:fill="auto"/>
            <w:tcMar>
              <w:left w:w="108" w:type="dxa"/>
              <w:right w:w="108" w:type="dxa"/>
            </w:tcMar>
            <w:vAlign w:val="center"/>
          </w:tcPr>
          <w:p w14:paraId="258D6EF1">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EA8ACBB">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2B1375D">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156DD54">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04959752">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464EE734">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73E12F8F">
            <w:pPr>
              <w:widowControl/>
              <w:spacing w:line="240" w:lineRule="exact"/>
              <w:jc w:val="center"/>
              <w:rPr>
                <w:rFonts w:ascii="仿宋_GB2312" w:eastAsia="仿宋_GB2312"/>
                <w:szCs w:val="21"/>
              </w:rPr>
            </w:pPr>
            <w:r>
              <w:rPr>
                <w:rFonts w:hint="eastAsia" w:ascii="仿宋_GB2312" w:eastAsia="仿宋_GB2312"/>
                <w:szCs w:val="21"/>
              </w:rPr>
              <w:t>0</w:t>
            </w:r>
          </w:p>
        </w:tc>
      </w:tr>
      <w:tr w14:paraId="36CB5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7512BB6F">
            <w:pPr>
              <w:rPr>
                <w:rFonts w:ascii="黑体" w:hAnsi="黑体" w:eastAsia="黑体"/>
                <w:szCs w:val="21"/>
              </w:rPr>
            </w:pPr>
          </w:p>
        </w:tc>
        <w:tc>
          <w:tcPr>
            <w:tcW w:w="1701" w:type="dxa"/>
            <w:vMerge w:val="continue"/>
            <w:shd w:val="clear" w:color="auto" w:fill="auto"/>
            <w:tcMar>
              <w:left w:w="108" w:type="dxa"/>
              <w:right w:w="108" w:type="dxa"/>
            </w:tcMar>
            <w:vAlign w:val="center"/>
          </w:tcPr>
          <w:p w14:paraId="39D9DBBB">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2B474CE7">
            <w:pPr>
              <w:widowControl/>
              <w:spacing w:line="200" w:lineRule="exact"/>
              <w:rPr>
                <w:rFonts w:ascii="仿宋_GB2312" w:hAnsi="黑体" w:eastAsia="仿宋_GB2312"/>
                <w:szCs w:val="21"/>
              </w:rPr>
            </w:pPr>
            <w:r>
              <w:rPr>
                <w:rFonts w:hint="eastAsia" w:ascii="仿宋_GB2312" w:hAnsi="黑体" w:eastAsia="仿宋_GB2312"/>
                <w:kern w:val="0"/>
                <w:szCs w:val="21"/>
              </w:rPr>
              <w:t>3.要求提供公开出版物</w:t>
            </w:r>
          </w:p>
        </w:tc>
        <w:tc>
          <w:tcPr>
            <w:tcW w:w="747" w:type="dxa"/>
            <w:shd w:val="clear" w:color="auto" w:fill="auto"/>
            <w:tcMar>
              <w:left w:w="108" w:type="dxa"/>
              <w:right w:w="108" w:type="dxa"/>
            </w:tcMar>
            <w:vAlign w:val="center"/>
          </w:tcPr>
          <w:p w14:paraId="2384D431">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F6DCA5C">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16E4986C">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7034DE20">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5C2B1476">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4874CF05">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3D2C2C11">
            <w:pPr>
              <w:widowControl/>
              <w:spacing w:line="240" w:lineRule="exact"/>
              <w:jc w:val="center"/>
              <w:rPr>
                <w:rFonts w:ascii="仿宋_GB2312" w:eastAsia="仿宋_GB2312"/>
                <w:szCs w:val="21"/>
              </w:rPr>
            </w:pPr>
            <w:r>
              <w:rPr>
                <w:rFonts w:hint="eastAsia" w:ascii="仿宋_GB2312" w:eastAsia="仿宋_GB2312"/>
                <w:szCs w:val="21"/>
              </w:rPr>
              <w:t>0</w:t>
            </w:r>
          </w:p>
        </w:tc>
      </w:tr>
      <w:tr w14:paraId="7F8D22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14:paraId="5A468362">
            <w:pPr>
              <w:rPr>
                <w:rFonts w:ascii="黑体" w:hAnsi="黑体" w:eastAsia="黑体"/>
                <w:szCs w:val="21"/>
              </w:rPr>
            </w:pPr>
          </w:p>
        </w:tc>
        <w:tc>
          <w:tcPr>
            <w:tcW w:w="1701" w:type="dxa"/>
            <w:vMerge w:val="continue"/>
            <w:shd w:val="clear" w:color="auto" w:fill="auto"/>
            <w:tcMar>
              <w:left w:w="108" w:type="dxa"/>
              <w:right w:w="108" w:type="dxa"/>
            </w:tcMar>
            <w:vAlign w:val="center"/>
          </w:tcPr>
          <w:p w14:paraId="2CDCA1FA">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78DED6B0">
            <w:pPr>
              <w:widowControl/>
              <w:spacing w:line="200" w:lineRule="exact"/>
              <w:rPr>
                <w:rFonts w:ascii="仿宋_GB2312" w:hAnsi="黑体" w:eastAsia="仿宋_GB2312"/>
                <w:szCs w:val="21"/>
              </w:rPr>
            </w:pPr>
            <w:r>
              <w:rPr>
                <w:rFonts w:hint="eastAsia" w:ascii="仿宋_GB2312" w:hAnsi="黑体" w:eastAsia="仿宋_GB2312"/>
                <w:kern w:val="0"/>
                <w:szCs w:val="21"/>
              </w:rPr>
              <w:t>4.无正当理由大量反复申请</w:t>
            </w:r>
          </w:p>
        </w:tc>
        <w:tc>
          <w:tcPr>
            <w:tcW w:w="747" w:type="dxa"/>
            <w:shd w:val="clear" w:color="auto" w:fill="auto"/>
            <w:tcMar>
              <w:left w:w="108" w:type="dxa"/>
              <w:right w:w="108" w:type="dxa"/>
            </w:tcMar>
            <w:vAlign w:val="center"/>
          </w:tcPr>
          <w:p w14:paraId="17B9BB0F">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AC0E768">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1788DCE5">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0533D542">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5B76DAE9">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7BE966F0">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05199339">
            <w:pPr>
              <w:widowControl/>
              <w:spacing w:line="240" w:lineRule="exact"/>
              <w:jc w:val="center"/>
              <w:rPr>
                <w:rFonts w:ascii="仿宋_GB2312" w:eastAsia="仿宋_GB2312"/>
                <w:szCs w:val="21"/>
              </w:rPr>
            </w:pPr>
            <w:r>
              <w:rPr>
                <w:rFonts w:hint="eastAsia" w:ascii="仿宋_GB2312" w:eastAsia="仿宋_GB2312"/>
                <w:szCs w:val="21"/>
              </w:rPr>
              <w:t>0</w:t>
            </w:r>
          </w:p>
        </w:tc>
      </w:tr>
      <w:tr w14:paraId="66127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34016DEB">
            <w:pPr>
              <w:rPr>
                <w:rFonts w:ascii="黑体" w:hAnsi="黑体" w:eastAsia="黑体"/>
                <w:szCs w:val="21"/>
              </w:rPr>
            </w:pPr>
          </w:p>
        </w:tc>
        <w:tc>
          <w:tcPr>
            <w:tcW w:w="1701" w:type="dxa"/>
            <w:vMerge w:val="continue"/>
            <w:shd w:val="clear" w:color="auto" w:fill="auto"/>
            <w:tcMar>
              <w:left w:w="108" w:type="dxa"/>
              <w:right w:w="108" w:type="dxa"/>
            </w:tcMar>
            <w:vAlign w:val="center"/>
          </w:tcPr>
          <w:p w14:paraId="7E1A9E00">
            <w:pPr>
              <w:spacing w:line="200" w:lineRule="exact"/>
              <w:rPr>
                <w:rFonts w:ascii="黑体" w:hAnsi="黑体" w:eastAsia="黑体"/>
                <w:szCs w:val="21"/>
              </w:rPr>
            </w:pPr>
          </w:p>
        </w:tc>
        <w:tc>
          <w:tcPr>
            <w:tcW w:w="2976" w:type="dxa"/>
            <w:shd w:val="clear" w:color="auto" w:fill="auto"/>
            <w:tcMar>
              <w:left w:w="108" w:type="dxa"/>
              <w:right w:w="108" w:type="dxa"/>
            </w:tcMar>
            <w:vAlign w:val="center"/>
          </w:tcPr>
          <w:p w14:paraId="0933654B">
            <w:pPr>
              <w:widowControl/>
              <w:spacing w:line="300" w:lineRule="exact"/>
              <w:rPr>
                <w:rFonts w:ascii="仿宋_GB2312" w:hAnsi="黑体" w:eastAsia="仿宋_GB2312"/>
                <w:kern w:val="0"/>
                <w:szCs w:val="21"/>
              </w:rPr>
            </w:pPr>
            <w:r>
              <w:rPr>
                <w:rFonts w:hint="eastAsia" w:ascii="仿宋_GB2312" w:hAnsi="黑体" w:eastAsia="仿宋_GB2312"/>
                <w:kern w:val="0"/>
                <w:szCs w:val="21"/>
              </w:rPr>
              <w:t>5.要求行政机关确认或重新</w:t>
            </w:r>
          </w:p>
          <w:p w14:paraId="37E0924F">
            <w:pPr>
              <w:widowControl/>
              <w:spacing w:line="300" w:lineRule="exact"/>
              <w:ind w:firstLine="199" w:firstLineChars="100"/>
              <w:rPr>
                <w:rFonts w:ascii="仿宋_GB2312" w:hAnsi="黑体" w:eastAsia="仿宋_GB2312"/>
                <w:szCs w:val="21"/>
              </w:rPr>
            </w:pPr>
            <w:r>
              <w:rPr>
                <w:rFonts w:hint="eastAsia" w:ascii="仿宋_GB2312" w:hAnsi="黑体" w:eastAsia="仿宋_GB2312"/>
                <w:kern w:val="0"/>
                <w:szCs w:val="21"/>
              </w:rPr>
              <w:t>出具已获取信息</w:t>
            </w:r>
          </w:p>
        </w:tc>
        <w:tc>
          <w:tcPr>
            <w:tcW w:w="747" w:type="dxa"/>
            <w:shd w:val="clear" w:color="auto" w:fill="auto"/>
            <w:tcMar>
              <w:left w:w="108" w:type="dxa"/>
              <w:right w:w="108" w:type="dxa"/>
            </w:tcMar>
            <w:vAlign w:val="center"/>
          </w:tcPr>
          <w:p w14:paraId="38017C78">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0E71E82">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F44DD2E">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6937F4BB">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3C1936C">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3AD50170">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6F339D4E">
            <w:pPr>
              <w:widowControl/>
              <w:spacing w:line="240" w:lineRule="exact"/>
              <w:jc w:val="center"/>
              <w:rPr>
                <w:rFonts w:ascii="仿宋_GB2312" w:eastAsia="仿宋_GB2312"/>
                <w:szCs w:val="21"/>
              </w:rPr>
            </w:pPr>
            <w:r>
              <w:rPr>
                <w:rFonts w:hint="eastAsia" w:ascii="仿宋_GB2312" w:eastAsia="仿宋_GB2312"/>
                <w:szCs w:val="21"/>
              </w:rPr>
              <w:t>0</w:t>
            </w:r>
          </w:p>
        </w:tc>
      </w:tr>
      <w:tr w14:paraId="73E21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4A90E126">
            <w:pPr>
              <w:rPr>
                <w:rFonts w:ascii="黑体" w:hAnsi="黑体" w:eastAsia="黑体"/>
                <w:szCs w:val="21"/>
              </w:rPr>
            </w:pPr>
          </w:p>
        </w:tc>
        <w:tc>
          <w:tcPr>
            <w:tcW w:w="1701" w:type="dxa"/>
            <w:vMerge w:val="restart"/>
            <w:shd w:val="clear" w:color="auto" w:fill="auto"/>
            <w:tcMar>
              <w:left w:w="108" w:type="dxa"/>
              <w:right w:w="108" w:type="dxa"/>
            </w:tcMar>
            <w:vAlign w:val="center"/>
          </w:tcPr>
          <w:p w14:paraId="717A866F">
            <w:pPr>
              <w:widowControl/>
              <w:spacing w:line="300" w:lineRule="exact"/>
              <w:rPr>
                <w:rFonts w:ascii="黑体" w:hAnsi="黑体" w:eastAsia="黑体"/>
                <w:kern w:val="0"/>
                <w:szCs w:val="21"/>
              </w:rPr>
            </w:pPr>
            <w:r>
              <w:rPr>
                <w:rFonts w:hint="eastAsia" w:ascii="黑体" w:hAnsi="黑体" w:eastAsia="黑体"/>
                <w:kern w:val="0"/>
                <w:szCs w:val="21"/>
              </w:rPr>
              <w:t>（六）其他处理</w:t>
            </w:r>
          </w:p>
        </w:tc>
        <w:tc>
          <w:tcPr>
            <w:tcW w:w="2976" w:type="dxa"/>
            <w:shd w:val="clear" w:color="auto" w:fill="auto"/>
            <w:vAlign w:val="center"/>
          </w:tcPr>
          <w:p w14:paraId="2EDF3E5A">
            <w:pPr>
              <w:widowControl/>
              <w:spacing w:line="300" w:lineRule="exact"/>
              <w:rPr>
                <w:rFonts w:ascii="仿宋_GB2312" w:hAnsi="楷体" w:eastAsia="仿宋_GB2312"/>
              </w:rPr>
            </w:pPr>
            <w:r>
              <w:rPr>
                <w:rFonts w:hint="eastAsia" w:ascii="仿宋_GB2312" w:hAnsi="楷体" w:eastAsia="仿宋_GB2312"/>
              </w:rPr>
              <w:t>1.申请人无正当理由逾期不补正、行政机关不再处理其政府信息公开申请</w:t>
            </w:r>
          </w:p>
        </w:tc>
        <w:tc>
          <w:tcPr>
            <w:tcW w:w="747" w:type="dxa"/>
            <w:shd w:val="clear" w:color="auto" w:fill="auto"/>
            <w:tcMar>
              <w:left w:w="108" w:type="dxa"/>
              <w:right w:w="108" w:type="dxa"/>
            </w:tcMar>
            <w:vAlign w:val="center"/>
          </w:tcPr>
          <w:p w14:paraId="193CBB63">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30B1F6FD">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0926890B">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1F833EBB">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60B6455D">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79A450EB">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7849244D">
            <w:pPr>
              <w:widowControl/>
              <w:spacing w:line="240" w:lineRule="exact"/>
              <w:jc w:val="center"/>
              <w:rPr>
                <w:rFonts w:ascii="仿宋_GB2312" w:eastAsia="仿宋_GB2312"/>
                <w:szCs w:val="21"/>
              </w:rPr>
            </w:pPr>
            <w:r>
              <w:rPr>
                <w:rFonts w:hint="eastAsia" w:ascii="仿宋_GB2312" w:eastAsia="仿宋_GB2312"/>
                <w:szCs w:val="21"/>
              </w:rPr>
              <w:t>0</w:t>
            </w:r>
          </w:p>
        </w:tc>
      </w:tr>
      <w:tr w14:paraId="298EE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3D67D401">
            <w:pPr>
              <w:rPr>
                <w:rFonts w:ascii="黑体" w:hAnsi="黑体" w:eastAsia="黑体"/>
                <w:szCs w:val="21"/>
              </w:rPr>
            </w:pPr>
          </w:p>
        </w:tc>
        <w:tc>
          <w:tcPr>
            <w:tcW w:w="1701" w:type="dxa"/>
            <w:vMerge w:val="continue"/>
            <w:shd w:val="clear" w:color="auto" w:fill="auto"/>
            <w:tcMar>
              <w:left w:w="108" w:type="dxa"/>
              <w:right w:w="108" w:type="dxa"/>
            </w:tcMar>
            <w:vAlign w:val="center"/>
          </w:tcPr>
          <w:p w14:paraId="0C867DDE">
            <w:pPr>
              <w:widowControl/>
              <w:spacing w:line="300" w:lineRule="exact"/>
              <w:rPr>
                <w:rFonts w:ascii="黑体" w:hAnsi="黑体" w:eastAsia="黑体"/>
                <w:kern w:val="0"/>
                <w:szCs w:val="21"/>
              </w:rPr>
            </w:pPr>
          </w:p>
        </w:tc>
        <w:tc>
          <w:tcPr>
            <w:tcW w:w="2976" w:type="dxa"/>
            <w:shd w:val="clear" w:color="auto" w:fill="auto"/>
            <w:vAlign w:val="center"/>
          </w:tcPr>
          <w:p w14:paraId="0A1B28FC">
            <w:pPr>
              <w:widowControl/>
              <w:spacing w:line="300" w:lineRule="exact"/>
              <w:rPr>
                <w:rFonts w:ascii="仿宋_GB2312" w:hAnsi="黑体" w:eastAsia="仿宋_GB2312"/>
                <w:kern w:val="0"/>
                <w:szCs w:val="21"/>
              </w:rPr>
            </w:pPr>
            <w:r>
              <w:rPr>
                <w:rFonts w:hint="eastAsia" w:ascii="仿宋_GB2312" w:hAnsi="楷体" w:eastAsia="仿宋_GB2312"/>
              </w:rPr>
              <w:t>2.申请人逾期未按收费通知要求缴纳费用、行政机关不再处理其政府信息公开申请</w:t>
            </w:r>
          </w:p>
        </w:tc>
        <w:tc>
          <w:tcPr>
            <w:tcW w:w="747" w:type="dxa"/>
            <w:shd w:val="clear" w:color="auto" w:fill="auto"/>
            <w:tcMar>
              <w:left w:w="108" w:type="dxa"/>
              <w:right w:w="108" w:type="dxa"/>
            </w:tcMar>
            <w:vAlign w:val="center"/>
          </w:tcPr>
          <w:p w14:paraId="304942F7">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7796660">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1E27C3A2">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0173CF7A">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A337D3C">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35F4E902">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1D667E3A">
            <w:pPr>
              <w:widowControl/>
              <w:spacing w:line="240" w:lineRule="exact"/>
              <w:jc w:val="center"/>
              <w:rPr>
                <w:rFonts w:ascii="仿宋_GB2312" w:eastAsia="仿宋_GB2312"/>
                <w:szCs w:val="21"/>
              </w:rPr>
            </w:pPr>
            <w:r>
              <w:rPr>
                <w:rFonts w:hint="eastAsia" w:ascii="仿宋_GB2312" w:eastAsia="仿宋_GB2312"/>
                <w:szCs w:val="21"/>
              </w:rPr>
              <w:t>0</w:t>
            </w:r>
          </w:p>
        </w:tc>
      </w:tr>
      <w:tr w14:paraId="7B9ED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03B7F439">
            <w:pPr>
              <w:rPr>
                <w:rFonts w:ascii="黑体" w:hAnsi="黑体" w:eastAsia="黑体"/>
                <w:szCs w:val="21"/>
              </w:rPr>
            </w:pPr>
          </w:p>
        </w:tc>
        <w:tc>
          <w:tcPr>
            <w:tcW w:w="1701" w:type="dxa"/>
            <w:vMerge w:val="continue"/>
            <w:shd w:val="clear" w:color="auto" w:fill="auto"/>
            <w:tcMar>
              <w:left w:w="108" w:type="dxa"/>
              <w:right w:w="108" w:type="dxa"/>
            </w:tcMar>
            <w:vAlign w:val="center"/>
          </w:tcPr>
          <w:p w14:paraId="4BA9EBC2">
            <w:pPr>
              <w:widowControl/>
              <w:spacing w:line="300" w:lineRule="exact"/>
              <w:rPr>
                <w:rFonts w:ascii="黑体" w:hAnsi="黑体" w:eastAsia="黑体"/>
                <w:kern w:val="0"/>
                <w:szCs w:val="21"/>
              </w:rPr>
            </w:pPr>
          </w:p>
        </w:tc>
        <w:tc>
          <w:tcPr>
            <w:tcW w:w="2976" w:type="dxa"/>
            <w:shd w:val="clear" w:color="auto" w:fill="auto"/>
            <w:vAlign w:val="center"/>
          </w:tcPr>
          <w:p w14:paraId="769BF775">
            <w:pPr>
              <w:widowControl/>
              <w:spacing w:line="300" w:lineRule="exact"/>
              <w:rPr>
                <w:rFonts w:ascii="仿宋_GB2312" w:hAnsi="黑体" w:eastAsia="仿宋_GB2312"/>
                <w:kern w:val="0"/>
                <w:szCs w:val="21"/>
              </w:rPr>
            </w:pPr>
            <w:r>
              <w:rPr>
                <w:rFonts w:hint="eastAsia" w:ascii="仿宋_GB2312" w:hAnsi="楷体" w:eastAsia="仿宋_GB2312"/>
              </w:rPr>
              <w:t>3.其他</w:t>
            </w:r>
          </w:p>
        </w:tc>
        <w:tc>
          <w:tcPr>
            <w:tcW w:w="747" w:type="dxa"/>
            <w:shd w:val="clear" w:color="auto" w:fill="auto"/>
            <w:tcMar>
              <w:left w:w="108" w:type="dxa"/>
              <w:right w:w="108" w:type="dxa"/>
            </w:tcMar>
            <w:vAlign w:val="center"/>
          </w:tcPr>
          <w:p w14:paraId="5B35A64C">
            <w:pPr>
              <w:widowControl/>
              <w:spacing w:line="240" w:lineRule="exact"/>
              <w:jc w:val="center"/>
              <w:rPr>
                <w:rFonts w:ascii="仿宋_GB2312" w:eastAsia="仿宋_GB2312"/>
                <w:szCs w:val="21"/>
              </w:rPr>
            </w:pPr>
            <w:r>
              <w:rPr>
                <w:rFonts w:hint="eastAsia" w:ascii="仿宋_GB2312" w:eastAsia="仿宋_GB2312"/>
                <w:szCs w:val="21"/>
              </w:rPr>
              <w:t>1</w:t>
            </w:r>
          </w:p>
        </w:tc>
        <w:tc>
          <w:tcPr>
            <w:tcW w:w="540" w:type="dxa"/>
            <w:shd w:val="clear" w:color="auto" w:fill="auto"/>
            <w:tcMar>
              <w:left w:w="108" w:type="dxa"/>
              <w:right w:w="108" w:type="dxa"/>
            </w:tcMar>
            <w:vAlign w:val="center"/>
          </w:tcPr>
          <w:p w14:paraId="4101DBD3">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4CD2ED44">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4D2774D6">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01825975">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6B7B147C">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7FD2D43D">
            <w:pPr>
              <w:widowControl/>
              <w:spacing w:line="240" w:lineRule="exact"/>
              <w:jc w:val="center"/>
              <w:rPr>
                <w:rFonts w:ascii="仿宋_GB2312" w:eastAsia="仿宋_GB2312"/>
                <w:szCs w:val="21"/>
              </w:rPr>
            </w:pPr>
            <w:r>
              <w:rPr>
                <w:rFonts w:hint="eastAsia" w:ascii="仿宋_GB2312" w:eastAsia="仿宋_GB2312"/>
                <w:szCs w:val="21"/>
              </w:rPr>
              <w:t>1</w:t>
            </w:r>
          </w:p>
        </w:tc>
      </w:tr>
      <w:tr w14:paraId="09178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8" w:hRule="atLeast"/>
          <w:jc w:val="center"/>
        </w:trPr>
        <w:tc>
          <w:tcPr>
            <w:tcW w:w="416" w:type="dxa"/>
            <w:vMerge w:val="continue"/>
            <w:shd w:val="clear" w:color="auto" w:fill="auto"/>
            <w:tcMar>
              <w:left w:w="108" w:type="dxa"/>
              <w:right w:w="108" w:type="dxa"/>
            </w:tcMar>
            <w:vAlign w:val="center"/>
          </w:tcPr>
          <w:p w14:paraId="03557785">
            <w:pPr>
              <w:rPr>
                <w:rFonts w:ascii="黑体" w:hAnsi="黑体" w:eastAsia="黑体"/>
                <w:szCs w:val="21"/>
              </w:rPr>
            </w:pPr>
          </w:p>
        </w:tc>
        <w:tc>
          <w:tcPr>
            <w:tcW w:w="4677" w:type="dxa"/>
            <w:gridSpan w:val="2"/>
            <w:shd w:val="clear" w:color="auto" w:fill="auto"/>
            <w:tcMar>
              <w:left w:w="108" w:type="dxa"/>
              <w:right w:w="108" w:type="dxa"/>
            </w:tcMar>
            <w:vAlign w:val="center"/>
          </w:tcPr>
          <w:p w14:paraId="1559FCC1">
            <w:pPr>
              <w:widowControl/>
              <w:spacing w:line="300" w:lineRule="exact"/>
              <w:rPr>
                <w:rFonts w:ascii="黑体" w:hAnsi="黑体" w:eastAsia="黑体"/>
                <w:kern w:val="0"/>
                <w:szCs w:val="21"/>
              </w:rPr>
            </w:pPr>
            <w:r>
              <w:rPr>
                <w:rFonts w:hint="eastAsia" w:ascii="黑体" w:hAnsi="黑体" w:eastAsia="黑体"/>
                <w:kern w:val="0"/>
                <w:szCs w:val="21"/>
              </w:rPr>
              <w:t>（七）总计</w:t>
            </w:r>
          </w:p>
        </w:tc>
        <w:tc>
          <w:tcPr>
            <w:tcW w:w="747" w:type="dxa"/>
            <w:shd w:val="clear" w:color="auto" w:fill="auto"/>
            <w:tcMar>
              <w:left w:w="108" w:type="dxa"/>
              <w:right w:w="108" w:type="dxa"/>
            </w:tcMar>
            <w:vAlign w:val="center"/>
          </w:tcPr>
          <w:p w14:paraId="6EE1BF18">
            <w:pPr>
              <w:widowControl/>
              <w:spacing w:line="240" w:lineRule="exact"/>
              <w:jc w:val="center"/>
              <w:rPr>
                <w:rFonts w:ascii="仿宋_GB2312" w:eastAsia="仿宋_GB2312"/>
                <w:szCs w:val="21"/>
              </w:rPr>
            </w:pPr>
            <w:r>
              <w:rPr>
                <w:rFonts w:hint="eastAsia" w:ascii="仿宋_GB2312" w:eastAsia="仿宋_GB2312"/>
                <w:szCs w:val="21"/>
              </w:rPr>
              <w:t>4</w:t>
            </w:r>
          </w:p>
        </w:tc>
        <w:tc>
          <w:tcPr>
            <w:tcW w:w="540" w:type="dxa"/>
            <w:shd w:val="clear" w:color="auto" w:fill="auto"/>
            <w:tcMar>
              <w:left w:w="108" w:type="dxa"/>
              <w:right w:w="108" w:type="dxa"/>
            </w:tcMar>
            <w:vAlign w:val="center"/>
          </w:tcPr>
          <w:p w14:paraId="1916E7A0">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3163A327">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2B059E48">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694D19DF">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7E88497F">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59BB0BE3">
            <w:pPr>
              <w:widowControl/>
              <w:spacing w:line="240" w:lineRule="exact"/>
              <w:jc w:val="center"/>
              <w:rPr>
                <w:rFonts w:ascii="仿宋_GB2312" w:eastAsia="仿宋_GB2312"/>
                <w:szCs w:val="21"/>
              </w:rPr>
            </w:pPr>
            <w:r>
              <w:rPr>
                <w:rFonts w:hint="eastAsia" w:ascii="仿宋_GB2312" w:eastAsia="仿宋_GB2312"/>
                <w:szCs w:val="21"/>
              </w:rPr>
              <w:t>4</w:t>
            </w:r>
          </w:p>
        </w:tc>
      </w:tr>
      <w:tr w14:paraId="479A6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14:paraId="06E6DC2E">
            <w:pPr>
              <w:widowControl/>
              <w:spacing w:line="300" w:lineRule="exact"/>
              <w:rPr>
                <w:rFonts w:ascii="黑体" w:hAnsi="黑体" w:eastAsia="黑体"/>
                <w:kern w:val="0"/>
                <w:szCs w:val="21"/>
              </w:rPr>
            </w:pPr>
            <w:r>
              <w:rPr>
                <w:rFonts w:hint="eastAsia" w:ascii="黑体" w:hAnsi="黑体" w:eastAsia="黑体"/>
                <w:kern w:val="0"/>
                <w:szCs w:val="21"/>
              </w:rPr>
              <w:t>四、结转下年度继续办理</w:t>
            </w:r>
          </w:p>
        </w:tc>
        <w:tc>
          <w:tcPr>
            <w:tcW w:w="747" w:type="dxa"/>
            <w:shd w:val="clear" w:color="auto" w:fill="auto"/>
            <w:tcMar>
              <w:left w:w="108" w:type="dxa"/>
              <w:right w:w="108" w:type="dxa"/>
            </w:tcMar>
            <w:vAlign w:val="center"/>
          </w:tcPr>
          <w:p w14:paraId="5CB44022">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77039064">
            <w:pPr>
              <w:widowControl/>
              <w:spacing w:line="240" w:lineRule="exact"/>
              <w:jc w:val="center"/>
              <w:rPr>
                <w:rFonts w:ascii="仿宋_GB2312" w:eastAsia="仿宋_GB2312"/>
                <w:szCs w:val="21"/>
              </w:rPr>
            </w:pPr>
            <w:r>
              <w:rPr>
                <w:rFonts w:hint="eastAsia" w:ascii="仿宋_GB2312" w:eastAsia="仿宋_GB2312"/>
                <w:szCs w:val="21"/>
              </w:rPr>
              <w:t>0</w:t>
            </w:r>
          </w:p>
        </w:tc>
        <w:tc>
          <w:tcPr>
            <w:tcW w:w="540" w:type="dxa"/>
            <w:shd w:val="clear" w:color="auto" w:fill="auto"/>
            <w:tcMar>
              <w:left w:w="108" w:type="dxa"/>
              <w:right w:w="108" w:type="dxa"/>
            </w:tcMar>
            <w:vAlign w:val="center"/>
          </w:tcPr>
          <w:p w14:paraId="2B83A3BC">
            <w:pPr>
              <w:widowControl/>
              <w:spacing w:line="240" w:lineRule="exact"/>
              <w:jc w:val="center"/>
              <w:rPr>
                <w:rFonts w:ascii="仿宋_GB2312" w:eastAsia="仿宋_GB2312"/>
                <w:szCs w:val="21"/>
              </w:rPr>
            </w:pPr>
            <w:r>
              <w:rPr>
                <w:rFonts w:hint="eastAsia" w:ascii="仿宋_GB2312" w:eastAsia="仿宋_GB2312"/>
                <w:szCs w:val="21"/>
              </w:rPr>
              <w:t>0</w:t>
            </w:r>
          </w:p>
        </w:tc>
        <w:tc>
          <w:tcPr>
            <w:tcW w:w="720" w:type="dxa"/>
            <w:shd w:val="clear" w:color="auto" w:fill="auto"/>
            <w:tcMar>
              <w:left w:w="108" w:type="dxa"/>
              <w:right w:w="108" w:type="dxa"/>
            </w:tcMar>
            <w:vAlign w:val="center"/>
          </w:tcPr>
          <w:p w14:paraId="23F3514E">
            <w:pPr>
              <w:widowControl/>
              <w:spacing w:line="240" w:lineRule="exact"/>
              <w:jc w:val="center"/>
              <w:rPr>
                <w:rFonts w:ascii="仿宋_GB2312" w:eastAsia="仿宋_GB2312"/>
                <w:szCs w:val="21"/>
              </w:rPr>
            </w:pPr>
            <w:r>
              <w:rPr>
                <w:rFonts w:hint="eastAsia" w:ascii="仿宋_GB2312" w:eastAsia="仿宋_GB2312"/>
                <w:szCs w:val="21"/>
              </w:rPr>
              <w:t>0</w:t>
            </w:r>
          </w:p>
        </w:tc>
        <w:tc>
          <w:tcPr>
            <w:tcW w:w="675" w:type="dxa"/>
            <w:shd w:val="clear" w:color="auto" w:fill="auto"/>
            <w:tcMar>
              <w:left w:w="108" w:type="dxa"/>
              <w:right w:w="108" w:type="dxa"/>
            </w:tcMar>
            <w:vAlign w:val="center"/>
          </w:tcPr>
          <w:p w14:paraId="740D3A4D">
            <w:pPr>
              <w:widowControl/>
              <w:spacing w:line="240" w:lineRule="exact"/>
              <w:jc w:val="center"/>
              <w:rPr>
                <w:rFonts w:ascii="仿宋_GB2312" w:eastAsia="仿宋_GB2312"/>
                <w:szCs w:val="21"/>
              </w:rPr>
            </w:pPr>
            <w:r>
              <w:rPr>
                <w:rFonts w:hint="eastAsia" w:ascii="仿宋_GB2312" w:eastAsia="仿宋_GB2312"/>
                <w:szCs w:val="21"/>
              </w:rPr>
              <w:t>0</w:t>
            </w:r>
          </w:p>
        </w:tc>
        <w:tc>
          <w:tcPr>
            <w:tcW w:w="525" w:type="dxa"/>
            <w:shd w:val="clear" w:color="auto" w:fill="auto"/>
            <w:tcMar>
              <w:left w:w="108" w:type="dxa"/>
              <w:right w:w="108" w:type="dxa"/>
            </w:tcMar>
            <w:vAlign w:val="center"/>
          </w:tcPr>
          <w:p w14:paraId="46BB8FEB">
            <w:pPr>
              <w:widowControl/>
              <w:spacing w:line="240" w:lineRule="exact"/>
              <w:jc w:val="center"/>
              <w:rPr>
                <w:rFonts w:ascii="仿宋_GB2312" w:eastAsia="仿宋_GB2312"/>
                <w:szCs w:val="21"/>
              </w:rPr>
            </w:pPr>
            <w:r>
              <w:rPr>
                <w:rFonts w:hint="eastAsia" w:ascii="仿宋_GB2312" w:eastAsia="仿宋_GB2312"/>
                <w:szCs w:val="21"/>
              </w:rPr>
              <w:t>0</w:t>
            </w:r>
          </w:p>
        </w:tc>
        <w:tc>
          <w:tcPr>
            <w:tcW w:w="701" w:type="dxa"/>
            <w:shd w:val="clear" w:color="auto" w:fill="auto"/>
            <w:tcMar>
              <w:left w:w="108" w:type="dxa"/>
              <w:right w:w="108" w:type="dxa"/>
            </w:tcMar>
            <w:vAlign w:val="center"/>
          </w:tcPr>
          <w:p w14:paraId="530A56B5">
            <w:pPr>
              <w:widowControl/>
              <w:spacing w:line="240" w:lineRule="exact"/>
              <w:jc w:val="center"/>
              <w:rPr>
                <w:rFonts w:ascii="仿宋_GB2312" w:eastAsia="仿宋_GB2312"/>
                <w:szCs w:val="21"/>
              </w:rPr>
            </w:pPr>
            <w:r>
              <w:rPr>
                <w:rFonts w:hint="eastAsia" w:ascii="仿宋_GB2312" w:eastAsia="仿宋_GB2312"/>
                <w:szCs w:val="21"/>
              </w:rPr>
              <w:t>0</w:t>
            </w:r>
          </w:p>
        </w:tc>
      </w:tr>
    </w:tbl>
    <w:p w14:paraId="65866244">
      <w:pPr>
        <w:ind w:firstLine="618" w:firstLineChars="200"/>
        <w:rPr>
          <w:rFonts w:ascii="黑体" w:hAnsi="黑体" w:eastAsia="黑体" w:cs="黑体"/>
          <w:bCs/>
          <w:kern w:val="0"/>
          <w:sz w:val="32"/>
          <w:szCs w:val="32"/>
          <w:shd w:val="clear" w:color="auto" w:fill="FFFFFF"/>
          <w:lang w:bidi="ar"/>
        </w:rPr>
      </w:pPr>
    </w:p>
    <w:p w14:paraId="39DAEFD8">
      <w:pPr>
        <w:ind w:firstLine="618" w:firstLineChars="200"/>
        <w:rPr>
          <w:rFonts w:ascii="仿宋_GB2312" w:eastAsia="仿宋_GB2312"/>
          <w:sz w:val="32"/>
          <w:szCs w:val="32"/>
        </w:rPr>
      </w:pPr>
      <w:r>
        <w:rPr>
          <w:rFonts w:hint="eastAsia" w:ascii="黑体" w:hAnsi="黑体" w:eastAsia="黑体" w:cs="黑体"/>
          <w:bCs/>
          <w:kern w:val="0"/>
          <w:sz w:val="32"/>
          <w:szCs w:val="32"/>
          <w:shd w:val="clear" w:color="auto" w:fill="FFFFFF"/>
          <w:lang w:bidi="ar"/>
        </w:rPr>
        <w:t>四、政府信息公开行政复议、行政诉讼情况</w:t>
      </w:r>
    </w:p>
    <w:tbl>
      <w:tblPr>
        <w:tblStyle w:val="10"/>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5537A3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51C4199A">
            <w:pPr>
              <w:widowControl/>
              <w:jc w:val="center"/>
              <w:rPr>
                <w:rFonts w:ascii="黑体" w:hAnsi="黑体" w:eastAsia="黑体"/>
              </w:rPr>
            </w:pPr>
            <w:r>
              <w:rPr>
                <w:rFonts w:ascii="黑体" w:hAnsi="黑体" w:eastAsia="黑体"/>
                <w:kern w:val="0"/>
                <w:sz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74784C6">
            <w:pPr>
              <w:widowControl/>
              <w:jc w:val="center"/>
              <w:rPr>
                <w:rFonts w:ascii="黑体" w:hAnsi="黑体" w:eastAsia="黑体"/>
              </w:rPr>
            </w:pPr>
            <w:r>
              <w:rPr>
                <w:rFonts w:ascii="黑体" w:hAnsi="黑体" w:eastAsia="黑体"/>
                <w:kern w:val="0"/>
                <w:sz w:val="20"/>
              </w:rPr>
              <w:t>行政诉讼</w:t>
            </w:r>
          </w:p>
        </w:tc>
      </w:tr>
      <w:tr w14:paraId="54AB08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6F4FC5A">
            <w:pPr>
              <w:widowControl/>
              <w:ind w:left="-141" w:leftChars="-71" w:right="-161" w:rightChars="-81"/>
              <w:jc w:val="center"/>
              <w:rPr>
                <w:rFonts w:ascii="黑体" w:hAnsi="黑体" w:eastAsia="黑体"/>
                <w:kern w:val="0"/>
                <w:sz w:val="20"/>
              </w:rPr>
            </w:pPr>
            <w:r>
              <w:rPr>
                <w:rFonts w:ascii="黑体" w:hAnsi="黑体" w:eastAsia="黑体"/>
                <w:kern w:val="0"/>
                <w:sz w:val="20"/>
              </w:rPr>
              <w:t>结果</w:t>
            </w:r>
          </w:p>
          <w:p w14:paraId="6A1B7EA8">
            <w:pPr>
              <w:widowControl/>
              <w:ind w:left="-141" w:leftChars="-71" w:right="-161" w:rightChars="-81"/>
              <w:jc w:val="center"/>
              <w:rPr>
                <w:rFonts w:ascii="黑体" w:hAnsi="黑体" w:eastAsia="黑体"/>
              </w:rPr>
            </w:pPr>
            <w:r>
              <w:rPr>
                <w:rFonts w:ascii="黑体" w:hAnsi="黑体" w:eastAsia="黑体"/>
                <w:kern w:val="0"/>
                <w:sz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14:paraId="4E0D96B6">
            <w:pPr>
              <w:widowControl/>
              <w:ind w:left="-40" w:leftChars="-21" w:right="-125" w:rightChars="-63" w:hanging="1"/>
              <w:jc w:val="center"/>
              <w:rPr>
                <w:rFonts w:ascii="黑体" w:hAnsi="黑体" w:eastAsia="黑体"/>
              </w:rPr>
            </w:pPr>
            <w:r>
              <w:rPr>
                <w:rFonts w:ascii="黑体" w:hAnsi="黑体" w:eastAsia="黑体"/>
                <w:kern w:val="0"/>
                <w:sz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5337FCE">
            <w:pPr>
              <w:widowControl/>
              <w:ind w:left="-77" w:leftChars="-39" w:right="-91" w:rightChars="-46"/>
              <w:jc w:val="center"/>
              <w:rPr>
                <w:rFonts w:ascii="黑体" w:hAnsi="黑体" w:eastAsia="黑体"/>
              </w:rPr>
            </w:pPr>
            <w:r>
              <w:rPr>
                <w:rFonts w:ascii="黑体" w:hAnsi="黑体" w:eastAsia="黑体"/>
                <w:kern w:val="0"/>
                <w:sz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9EE1859">
            <w:pPr>
              <w:widowControl/>
              <w:ind w:left="-111" w:leftChars="-56" w:right="-111" w:rightChars="-56"/>
              <w:jc w:val="center"/>
              <w:rPr>
                <w:rFonts w:ascii="黑体" w:hAnsi="黑体" w:eastAsia="黑体"/>
                <w:kern w:val="0"/>
                <w:sz w:val="20"/>
              </w:rPr>
            </w:pPr>
            <w:r>
              <w:rPr>
                <w:rFonts w:ascii="黑体" w:hAnsi="黑体" w:eastAsia="黑体"/>
                <w:kern w:val="0"/>
                <w:sz w:val="20"/>
              </w:rPr>
              <w:t>尚未</w:t>
            </w:r>
          </w:p>
          <w:p w14:paraId="7F716784">
            <w:pPr>
              <w:widowControl/>
              <w:ind w:left="-111" w:leftChars="-56" w:right="-111" w:rightChars="-56"/>
              <w:jc w:val="center"/>
              <w:rPr>
                <w:rFonts w:ascii="黑体" w:hAnsi="黑体" w:eastAsia="黑体"/>
              </w:rPr>
            </w:pPr>
            <w:r>
              <w:rPr>
                <w:rFonts w:ascii="黑体" w:hAnsi="黑体" w:eastAsia="黑体"/>
                <w:kern w:val="0"/>
                <w:sz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B6B96FF">
            <w:pPr>
              <w:widowControl/>
              <w:spacing w:line="320" w:lineRule="exact"/>
              <w:jc w:val="center"/>
              <w:rPr>
                <w:rFonts w:ascii="黑体" w:hAnsi="黑体" w:eastAsia="黑体"/>
                <w:kern w:val="0"/>
                <w:sz w:val="20"/>
              </w:rPr>
            </w:pPr>
            <w:r>
              <w:rPr>
                <w:rFonts w:ascii="黑体" w:hAnsi="黑体" w:eastAsia="黑体"/>
                <w:kern w:val="0"/>
                <w:sz w:val="20"/>
              </w:rPr>
              <w:t>总</w:t>
            </w:r>
          </w:p>
          <w:p w14:paraId="11ABE5C9">
            <w:pPr>
              <w:widowControl/>
              <w:spacing w:line="320" w:lineRule="exact"/>
              <w:jc w:val="center"/>
              <w:rPr>
                <w:rFonts w:ascii="黑体" w:hAnsi="黑体" w:eastAsia="黑体"/>
              </w:rPr>
            </w:pPr>
            <w:r>
              <w:rPr>
                <w:rFonts w:ascii="黑体" w:hAnsi="黑体" w:eastAsia="黑体"/>
                <w:kern w:val="0"/>
                <w:sz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08E5571">
            <w:pPr>
              <w:widowControl/>
              <w:jc w:val="center"/>
              <w:rPr>
                <w:rFonts w:ascii="黑体" w:hAnsi="黑体" w:eastAsia="黑体"/>
              </w:rPr>
            </w:pPr>
            <w:r>
              <w:rPr>
                <w:rFonts w:ascii="黑体" w:hAnsi="黑体" w:eastAsia="黑体"/>
                <w:kern w:val="0"/>
                <w:sz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C51DF42">
            <w:pPr>
              <w:widowControl/>
              <w:jc w:val="center"/>
              <w:rPr>
                <w:rFonts w:ascii="黑体" w:hAnsi="黑体" w:eastAsia="黑体"/>
              </w:rPr>
            </w:pPr>
            <w:bookmarkStart w:id="9" w:name="_Hlk67039688"/>
            <w:r>
              <w:rPr>
                <w:rFonts w:ascii="黑体" w:hAnsi="黑体" w:eastAsia="黑体"/>
                <w:kern w:val="0"/>
                <w:sz w:val="20"/>
              </w:rPr>
              <w:t>复议后起诉</w:t>
            </w:r>
            <w:bookmarkEnd w:id="9"/>
          </w:p>
        </w:tc>
      </w:tr>
      <w:tr w14:paraId="7BACE08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35AE28E3">
            <w:pPr>
              <w:jc w:val="center"/>
              <w:rPr>
                <w:rFonts w:ascii="黑体" w:hAnsi="黑体" w:eastAsia="黑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14:paraId="65FF953F">
            <w:pPr>
              <w:jc w:val="cente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2F349BC4">
            <w:pPr>
              <w:jc w:val="center"/>
              <w:rPr>
                <w:rFonts w:ascii="黑体" w:hAnsi="黑体" w:eastAsia="黑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C8FD8A4">
            <w:pPr>
              <w:jc w:val="center"/>
              <w:rPr>
                <w:rFonts w:ascii="黑体" w:hAnsi="黑体" w:eastAsia="黑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C9D7CCA">
            <w:pPr>
              <w:jc w:val="center"/>
              <w:rPr>
                <w:rFonts w:ascii="黑体" w:hAnsi="黑体" w:eastAsia="黑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70AD69BD">
            <w:pPr>
              <w:widowControl/>
              <w:ind w:left="-99" w:leftChars="-50" w:right="-119" w:rightChars="-60"/>
              <w:jc w:val="center"/>
              <w:rPr>
                <w:rFonts w:ascii="黑体" w:hAnsi="黑体" w:eastAsia="黑体"/>
              </w:rPr>
            </w:pPr>
            <w:r>
              <w:rPr>
                <w:rFonts w:ascii="黑体" w:hAnsi="黑体" w:eastAsia="黑体"/>
                <w:kern w:val="0"/>
                <w:sz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7E07D950">
            <w:pPr>
              <w:widowControl/>
              <w:ind w:left="-81" w:leftChars="-41" w:right="-83" w:rightChars="-42"/>
              <w:jc w:val="center"/>
              <w:rPr>
                <w:rFonts w:ascii="黑体" w:hAnsi="黑体" w:eastAsia="黑体"/>
              </w:rPr>
            </w:pPr>
            <w:r>
              <w:rPr>
                <w:rFonts w:ascii="黑体" w:hAnsi="黑体" w:eastAsia="黑体"/>
                <w:kern w:val="0"/>
                <w:sz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683EC9B">
            <w:pPr>
              <w:widowControl/>
              <w:ind w:left="-119" w:leftChars="-60" w:right="-129" w:rightChars="-65"/>
              <w:jc w:val="center"/>
              <w:rPr>
                <w:rFonts w:ascii="黑体" w:hAnsi="黑体" w:eastAsia="黑体"/>
                <w:kern w:val="0"/>
                <w:sz w:val="20"/>
              </w:rPr>
            </w:pPr>
            <w:r>
              <w:rPr>
                <w:rFonts w:ascii="黑体" w:hAnsi="黑体" w:eastAsia="黑体"/>
                <w:kern w:val="0"/>
                <w:sz w:val="20"/>
              </w:rPr>
              <w:t>其他</w:t>
            </w:r>
          </w:p>
          <w:p w14:paraId="555D5FF9">
            <w:pPr>
              <w:widowControl/>
              <w:ind w:left="-119" w:leftChars="-60" w:right="-129" w:rightChars="-65"/>
              <w:jc w:val="center"/>
              <w:rPr>
                <w:rFonts w:ascii="黑体" w:hAnsi="黑体" w:eastAsia="黑体"/>
              </w:rPr>
            </w:pPr>
            <w:r>
              <w:rPr>
                <w:rFonts w:ascii="黑体" w:hAnsi="黑体" w:eastAsia="黑体"/>
                <w:kern w:val="0"/>
                <w:sz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7E0E052">
            <w:pPr>
              <w:widowControl/>
              <w:ind w:left="-155" w:leftChars="-78" w:right="-145" w:rightChars="-73"/>
              <w:jc w:val="center"/>
              <w:rPr>
                <w:rFonts w:ascii="黑体" w:hAnsi="黑体" w:eastAsia="黑体"/>
                <w:kern w:val="0"/>
                <w:sz w:val="20"/>
              </w:rPr>
            </w:pPr>
            <w:r>
              <w:rPr>
                <w:rFonts w:ascii="黑体" w:hAnsi="黑体" w:eastAsia="黑体"/>
                <w:kern w:val="0"/>
                <w:sz w:val="20"/>
              </w:rPr>
              <w:t>尚未</w:t>
            </w:r>
          </w:p>
          <w:p w14:paraId="62F83C94">
            <w:pPr>
              <w:widowControl/>
              <w:ind w:left="-155" w:leftChars="-78" w:right="-145" w:rightChars="-73"/>
              <w:jc w:val="center"/>
              <w:rPr>
                <w:rFonts w:ascii="黑体" w:hAnsi="黑体" w:eastAsia="黑体"/>
              </w:rPr>
            </w:pPr>
            <w:r>
              <w:rPr>
                <w:rFonts w:ascii="黑体" w:hAnsi="黑体" w:eastAsia="黑体"/>
                <w:kern w:val="0"/>
                <w:sz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14A020D">
            <w:pPr>
              <w:widowControl/>
              <w:jc w:val="center"/>
              <w:rPr>
                <w:rFonts w:ascii="黑体" w:hAnsi="黑体" w:eastAsia="黑体"/>
              </w:rPr>
            </w:pPr>
            <w:r>
              <w:rPr>
                <w:rFonts w:ascii="黑体" w:hAnsi="黑体" w:eastAsia="黑体"/>
                <w:kern w:val="0"/>
                <w:sz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5A5A2D0">
            <w:pPr>
              <w:widowControl/>
              <w:ind w:left="-93" w:leftChars="-47" w:right="-73" w:rightChars="-37"/>
              <w:jc w:val="center"/>
              <w:rPr>
                <w:rFonts w:ascii="黑体" w:hAnsi="黑体" w:eastAsia="黑体"/>
              </w:rPr>
            </w:pPr>
            <w:r>
              <w:rPr>
                <w:rFonts w:ascii="黑体" w:hAnsi="黑体" w:eastAsia="黑体"/>
                <w:kern w:val="0"/>
                <w:sz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BF07A83">
            <w:pPr>
              <w:widowControl/>
              <w:ind w:left="-129" w:leftChars="-65" w:right="-117" w:rightChars="-59"/>
              <w:jc w:val="center"/>
              <w:rPr>
                <w:rFonts w:ascii="黑体" w:hAnsi="黑体" w:eastAsia="黑体"/>
                <w:kern w:val="0"/>
                <w:sz w:val="20"/>
              </w:rPr>
            </w:pPr>
            <w:r>
              <w:rPr>
                <w:rFonts w:ascii="黑体" w:hAnsi="黑体" w:eastAsia="黑体"/>
                <w:kern w:val="0"/>
                <w:sz w:val="20"/>
              </w:rPr>
              <w:t>结果</w:t>
            </w:r>
          </w:p>
          <w:p w14:paraId="08582E7F">
            <w:pPr>
              <w:widowControl/>
              <w:ind w:left="-129" w:leftChars="-65" w:right="-117" w:rightChars="-59"/>
              <w:jc w:val="center"/>
              <w:rPr>
                <w:rFonts w:ascii="黑体" w:hAnsi="黑体" w:eastAsia="黑体"/>
              </w:rPr>
            </w:pPr>
            <w:r>
              <w:rPr>
                <w:rFonts w:ascii="黑体" w:hAnsi="黑体" w:eastAsia="黑体"/>
                <w:kern w:val="0"/>
                <w:sz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E5D8395">
            <w:pPr>
              <w:widowControl/>
              <w:ind w:left="-164" w:leftChars="-83" w:right="-127" w:rightChars="-64" w:hanging="1"/>
              <w:jc w:val="center"/>
              <w:rPr>
                <w:rFonts w:ascii="黑体" w:hAnsi="黑体" w:eastAsia="黑体"/>
                <w:kern w:val="0"/>
                <w:sz w:val="20"/>
              </w:rPr>
            </w:pPr>
            <w:r>
              <w:rPr>
                <w:rFonts w:ascii="黑体" w:hAnsi="黑体" w:eastAsia="黑体"/>
                <w:kern w:val="0"/>
                <w:sz w:val="20"/>
              </w:rPr>
              <w:t>其他</w:t>
            </w:r>
          </w:p>
          <w:p w14:paraId="3903E706">
            <w:pPr>
              <w:widowControl/>
              <w:ind w:left="-164" w:leftChars="-83" w:right="-127" w:rightChars="-64" w:hanging="1"/>
              <w:jc w:val="center"/>
              <w:rPr>
                <w:rFonts w:ascii="黑体" w:hAnsi="黑体" w:eastAsia="黑体"/>
              </w:rPr>
            </w:pPr>
            <w:r>
              <w:rPr>
                <w:rFonts w:ascii="黑体" w:hAnsi="黑体" w:eastAsia="黑体"/>
                <w:kern w:val="0"/>
                <w:sz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EEEFE58">
            <w:pPr>
              <w:widowControl/>
              <w:ind w:left="-63" w:leftChars="-33" w:right="-99" w:rightChars="-50" w:hanging="2" w:hangingChars="1"/>
              <w:jc w:val="center"/>
              <w:rPr>
                <w:rFonts w:ascii="黑体" w:hAnsi="黑体" w:eastAsia="黑体"/>
              </w:rPr>
            </w:pPr>
            <w:r>
              <w:rPr>
                <w:rFonts w:ascii="黑体" w:hAnsi="黑体" w:eastAsia="黑体"/>
                <w:kern w:val="0"/>
                <w:sz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BE46BA2">
            <w:pPr>
              <w:widowControl/>
              <w:jc w:val="center"/>
              <w:rPr>
                <w:rFonts w:ascii="黑体" w:hAnsi="黑体" w:eastAsia="黑体"/>
              </w:rPr>
            </w:pPr>
            <w:r>
              <w:rPr>
                <w:rFonts w:ascii="黑体" w:hAnsi="黑体" w:eastAsia="黑体"/>
                <w:kern w:val="0"/>
                <w:sz w:val="20"/>
              </w:rPr>
              <w:t>总计</w:t>
            </w:r>
          </w:p>
        </w:tc>
      </w:tr>
      <w:tr w14:paraId="24F26C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266FF231">
            <w:pPr>
              <w:widowControl/>
              <w:spacing w:after="180"/>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7E74943D">
            <w:pPr>
              <w:widowControl/>
              <w:spacing w:after="180"/>
              <w:jc w:val="center"/>
            </w:pPr>
            <w:r>
              <w:rPr>
                <w:rFonts w:hint="eastAsia"/>
              </w:rPr>
              <w:t>1</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51C94FE3">
            <w:pPr>
              <w:widowControl/>
              <w:spacing w:after="180"/>
              <w:jc w:val="center"/>
            </w:pPr>
            <w:r>
              <w:rPr>
                <w:rFonts w:hint="eastAsia"/>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0421A6D5">
            <w:pPr>
              <w:widowControl/>
              <w:spacing w:after="180"/>
              <w:jc w:val="center"/>
            </w:pPr>
            <w:r>
              <w:rPr>
                <w:rFonts w:hint="eastAsia"/>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14:paraId="14D52913">
            <w:pPr>
              <w:widowControl/>
              <w:spacing w:after="180"/>
              <w:jc w:val="center"/>
            </w:pPr>
            <w:r>
              <w:rPr>
                <w:rFonts w:hint="eastAsia"/>
              </w:rPr>
              <w:t>1</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3D5495F9">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4B0AB67D">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16018590">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409048E3">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17253606">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22230326">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7523603D">
            <w:pPr>
              <w:widowControl/>
              <w:spacing w:after="180"/>
              <w:jc w:val="center"/>
            </w:pPr>
            <w:r>
              <w:rPr>
                <w:rFonts w:hint="eastAsia"/>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43D2E32">
            <w:pPr>
              <w:widowControl/>
              <w:spacing w:after="180"/>
              <w:jc w:val="center"/>
            </w:pPr>
            <w:r>
              <w:rPr>
                <w:rFonts w:hint="eastAsia"/>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12A80444">
            <w:pPr>
              <w:widowControl/>
              <w:spacing w:after="180"/>
              <w:jc w:val="center"/>
            </w:pPr>
            <w:r>
              <w:rPr>
                <w:rFonts w:hint="eastAsia"/>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7BFD4C79">
            <w:pPr>
              <w:widowControl/>
              <w:spacing w:after="180"/>
              <w:jc w:val="center"/>
            </w:pPr>
            <w:r>
              <w:rPr>
                <w:rFonts w:hint="eastAsia"/>
              </w:rPr>
              <w:t>0</w:t>
            </w:r>
          </w:p>
        </w:tc>
      </w:tr>
    </w:tbl>
    <w:p w14:paraId="6C0CE35D">
      <w:pPr>
        <w:widowControl/>
        <w:jc w:val="left"/>
        <w:rPr>
          <w:rFonts w:ascii="仿宋_GB2312" w:hAnsi="Calibri" w:eastAsia="仿宋_GB2312" w:cs="Calibri"/>
          <w:kern w:val="0"/>
          <w:szCs w:val="21"/>
        </w:rPr>
      </w:pPr>
    </w:p>
    <w:p w14:paraId="7038A9C4">
      <w:pPr>
        <w:ind w:firstLine="618" w:firstLineChars="200"/>
        <w:rPr>
          <w:rFonts w:ascii="黑体" w:hAnsi="黑体" w:eastAsia="黑体" w:cs="黑体"/>
          <w:bCs/>
          <w:kern w:val="0"/>
          <w:sz w:val="32"/>
          <w:szCs w:val="32"/>
          <w:shd w:val="clear" w:color="auto" w:fill="FFFFFF"/>
          <w:lang w:bidi="ar"/>
        </w:rPr>
      </w:pPr>
      <w:r>
        <w:rPr>
          <w:rFonts w:hint="eastAsia" w:ascii="黑体" w:hAnsi="黑体" w:eastAsia="黑体" w:cs="黑体"/>
          <w:bCs/>
          <w:kern w:val="0"/>
          <w:sz w:val="32"/>
          <w:szCs w:val="32"/>
          <w:shd w:val="clear" w:color="auto" w:fill="FFFFFF"/>
          <w:lang w:bidi="ar"/>
        </w:rPr>
        <w:t>五、存在的主要问题及改进情况</w:t>
      </w:r>
    </w:p>
    <w:p w14:paraId="44E8CEDD">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存在的主要问题有：一是</w:t>
      </w:r>
      <w:r>
        <w:rPr>
          <w:rFonts w:ascii="仿宋_GB2312" w:hAnsi="宋体" w:eastAsia="仿宋_GB2312" w:cs="仿宋_GB2312"/>
          <w:color w:val="000000"/>
          <w:sz w:val="31"/>
          <w:szCs w:val="31"/>
          <w:shd w:val="clear" w:color="auto" w:fill="FFFFFF"/>
        </w:rPr>
        <w:t>工作基础</w:t>
      </w:r>
      <w:r>
        <w:rPr>
          <w:rFonts w:hint="eastAsia" w:ascii="仿宋_GB2312" w:hAnsi="宋体" w:eastAsia="仿宋_GB2312" w:cs="仿宋_GB2312"/>
          <w:color w:val="000000"/>
          <w:sz w:val="31"/>
          <w:szCs w:val="31"/>
          <w:shd w:val="clear" w:color="auto" w:fill="FFFFFF"/>
        </w:rPr>
        <w:t>仍需</w:t>
      </w:r>
      <w:r>
        <w:rPr>
          <w:rFonts w:ascii="仿宋_GB2312" w:hAnsi="宋体" w:eastAsia="仿宋_GB2312" w:cs="仿宋_GB2312"/>
          <w:color w:val="000000"/>
          <w:sz w:val="31"/>
          <w:szCs w:val="31"/>
          <w:shd w:val="clear" w:color="auto" w:fill="FFFFFF"/>
        </w:rPr>
        <w:t>进一步</w:t>
      </w:r>
      <w:r>
        <w:rPr>
          <w:rFonts w:hint="eastAsia" w:ascii="仿宋_GB2312" w:hAnsi="宋体" w:eastAsia="仿宋_GB2312" w:cs="仿宋_GB2312"/>
          <w:color w:val="000000"/>
          <w:sz w:val="31"/>
          <w:szCs w:val="31"/>
          <w:shd w:val="clear" w:color="auto" w:fill="FFFFFF"/>
        </w:rPr>
        <w:t>夯实，</w:t>
      </w:r>
      <w:r>
        <w:rPr>
          <w:rFonts w:hint="eastAsia" w:ascii="仿宋_GB2312" w:hAnsi="仿宋_GB2312" w:eastAsia="仿宋_GB2312" w:cs="仿宋_GB2312"/>
          <w:sz w:val="32"/>
          <w:szCs w:val="32"/>
        </w:rPr>
        <w:t>公开工作人员的业务素质和能力有待进一步提高。二是主动公开的意识仍需提升，个别科室及工作人员对政府公开工作的重视程度不够，公开内容和公开形式还不够丰富、重点领域信息公开不够全面。三是</w:t>
      </w:r>
      <w:r>
        <w:rPr>
          <w:rFonts w:ascii="仿宋_GB2312" w:hAnsi="宋体" w:eastAsia="仿宋_GB2312" w:cs="仿宋_GB2312"/>
          <w:color w:val="000000"/>
          <w:sz w:val="31"/>
          <w:szCs w:val="31"/>
          <w:shd w:val="clear" w:color="auto" w:fill="FFFFFF"/>
        </w:rPr>
        <w:t>信息公开工作的长效机制仍需进一步完善</w:t>
      </w:r>
      <w:r>
        <w:rPr>
          <w:rFonts w:hint="eastAsia" w:ascii="仿宋_GB2312" w:hAnsi="宋体" w:eastAsia="仿宋_GB2312" w:cs="仿宋_GB2312"/>
          <w:color w:val="000000"/>
          <w:sz w:val="31"/>
          <w:szCs w:val="31"/>
          <w:shd w:val="clear" w:color="auto" w:fill="FFFFFF"/>
        </w:rPr>
        <w:t>，</w:t>
      </w:r>
      <w:r>
        <w:rPr>
          <w:rFonts w:hint="eastAsia" w:ascii="仿宋_GB2312" w:hAnsi="仿宋_GB2312" w:eastAsia="仿宋_GB2312" w:cs="仿宋_GB2312"/>
          <w:sz w:val="32"/>
          <w:szCs w:val="32"/>
        </w:rPr>
        <w:t>政务公开业务培训次数较少，部分工作人员对政务</w:t>
      </w:r>
      <w:r>
        <w:rPr>
          <w:rFonts w:hint="eastAsia" w:ascii="仿宋_GB2312" w:hAnsi="仿宋_GB2312" w:eastAsia="仿宋_GB2312" w:cs="仿宋_GB2312"/>
          <w:sz w:val="32"/>
          <w:szCs w:val="32"/>
          <w:lang w:eastAsia="zh-CN"/>
        </w:rPr>
        <w:t>公开</w:t>
      </w:r>
      <w:r>
        <w:rPr>
          <w:rFonts w:hint="eastAsia" w:ascii="仿宋_GB2312" w:hAnsi="仿宋_GB2312" w:eastAsia="仿宋_GB2312" w:cs="仿宋_GB2312"/>
          <w:sz w:val="32"/>
          <w:szCs w:val="32"/>
        </w:rPr>
        <w:t>认识不足。</w:t>
      </w:r>
    </w:p>
    <w:p w14:paraId="4B5B4C92">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进措施：一是强化信息公开业务培训，切实转变思想观念，增强工作主动性和自觉性，不断加大政府信息公开工作力度。二是进一步健全完善政府信息公开工作制度及机制，围绕社会广泛关注、事关群众切身利益的重大事项，扩大主动公开信息量，及时公开相关信息。三是强化工作人员业务能力，加大对从事政府信息公开工作人员的培训力度，进一步研究解决政府信息公开工作中遇到的困难和问题。</w:t>
      </w:r>
    </w:p>
    <w:p w14:paraId="687D9FE5">
      <w:pPr>
        <w:ind w:firstLine="618" w:firstLineChars="200"/>
        <w:rPr>
          <w:rFonts w:ascii="黑体" w:hAnsi="黑体" w:eastAsia="黑体" w:cs="黑体"/>
          <w:bCs/>
          <w:color w:val="333333"/>
          <w:kern w:val="0"/>
          <w:sz w:val="32"/>
          <w:szCs w:val="32"/>
          <w:shd w:val="clear" w:color="auto" w:fill="FFFFFF"/>
          <w:lang w:bidi="ar"/>
        </w:rPr>
      </w:pPr>
      <w:r>
        <w:rPr>
          <w:rFonts w:hint="eastAsia" w:ascii="黑体" w:hAnsi="黑体" w:eastAsia="黑体" w:cs="黑体"/>
          <w:bCs/>
          <w:color w:val="333333"/>
          <w:kern w:val="0"/>
          <w:sz w:val="32"/>
          <w:szCs w:val="32"/>
          <w:shd w:val="clear" w:color="auto" w:fill="FFFFFF"/>
          <w:lang w:bidi="ar"/>
        </w:rPr>
        <w:t>六、其他需要报告的事项</w:t>
      </w:r>
    </w:p>
    <w:p w14:paraId="4B4DDCC9">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1.依据《政府信息公开信息处理费管理办法》，我局没有收取信息处理费的情况。</w:t>
      </w:r>
    </w:p>
    <w:p w14:paraId="0CC6F9F4">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2.我局严格按照相关通知要求，结合工作实际，对2024年政务公开重点工作任务进行分工，有序推进政务公开工作。</w:t>
      </w:r>
    </w:p>
    <w:p w14:paraId="2084EAF8">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4</w:t>
      </w:r>
      <w:r>
        <w:rPr>
          <w:rFonts w:ascii="仿宋_GB2312" w:hAnsi="仿宋_GB2312" w:eastAsia="仿宋_GB2312" w:cs="仿宋_GB2312"/>
          <w:sz w:val="32"/>
          <w:szCs w:val="32"/>
        </w:rPr>
        <w:t>年，区发展和改革局共承担区十三届人大三次会议建议8件，其中主办6项，协办2项</w:t>
      </w:r>
      <w:r>
        <w:rPr>
          <w:rFonts w:hint="eastAsia" w:ascii="仿宋_GB2312" w:hAnsi="仿宋_GB2312" w:eastAsia="仿宋_GB2312" w:cs="仿宋_GB2312"/>
          <w:sz w:val="32"/>
          <w:szCs w:val="32"/>
        </w:rPr>
        <w:t>；承担区政协十届三次会议提案6项，其中主办4项，协办2项。主要涉及增加种粮积极性、充电桩建设、优化经济发展环境等方面。</w:t>
      </w:r>
      <w:r>
        <w:rPr>
          <w:rFonts w:ascii="仿宋_GB2312" w:hAnsi="仿宋_GB2312" w:eastAsia="仿宋_GB2312" w:cs="仿宋_GB2312"/>
          <w:sz w:val="32"/>
          <w:szCs w:val="32"/>
        </w:rPr>
        <w:t>所有承办的政协提案均在规定的答复时限内答复完毕，并将答复件进行了主动公开。</w:t>
      </w:r>
    </w:p>
    <w:p w14:paraId="24F88BED">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4.2024年，我局未开创政务公开创新举措。</w:t>
      </w:r>
    </w:p>
    <w:p w14:paraId="18E0BE68">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5.本报告中所列数据的统计期限为2024年1月1日至2024年12月31日。</w:t>
      </w:r>
    </w:p>
    <w:p w14:paraId="6D21589D">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6.我局本年度没有其他需要报告的事项。</w:t>
      </w:r>
    </w:p>
    <w:p w14:paraId="4B30468A">
      <w:pPr>
        <w:spacing w:line="560" w:lineRule="exact"/>
        <w:ind w:firstLine="618"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7.我局没有其他有关文件专门要求通过政府信息公开工作年度报告予以报告的事项。</w:t>
      </w:r>
    </w:p>
    <w:p w14:paraId="6E78EB7F">
      <w:pPr>
        <w:wordWrap w:val="0"/>
        <w:spacing w:line="560" w:lineRule="exact"/>
        <w:ind w:firstLine="618" w:firstLineChars="200"/>
        <w:jc w:val="right"/>
        <w:rPr>
          <w:rFonts w:ascii="仿宋_GB2312" w:hAnsi="仿宋_GB2312" w:eastAsia="仿宋_GB2312" w:cs="仿宋_GB2312"/>
          <w:sz w:val="32"/>
          <w:szCs w:val="32"/>
        </w:rPr>
      </w:pPr>
    </w:p>
    <w:p w14:paraId="339A6FF2">
      <w:pPr>
        <w:spacing w:line="560" w:lineRule="exact"/>
        <w:ind w:firstLine="618"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台儿庄区发展和改革局</w:t>
      </w:r>
    </w:p>
    <w:p w14:paraId="270F938C">
      <w:pPr>
        <w:spacing w:line="560" w:lineRule="exact"/>
        <w:ind w:firstLine="618" w:firstLineChars="20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2025年1月13日</w:t>
      </w:r>
    </w:p>
    <w:sectPr>
      <w:footerReference r:id="rId3" w:type="default"/>
      <w:footerReference r:id="rId4" w:type="even"/>
      <w:pgSz w:w="11906" w:h="16838"/>
      <w:pgMar w:top="1985" w:right="1588" w:bottom="1701" w:left="1588" w:header="1418" w:footer="1701" w:gutter="0"/>
      <w:pgNumType w:fmt="decimalFullWidth"/>
      <w:cols w:space="425" w:num="1"/>
      <w:docGrid w:type="linesAndChars" w:linePitch="312" w:charSpace="-237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4D29">
    <w:pPr>
      <w:pStyle w:val="5"/>
      <w:framePr w:wrap="around" w:vAnchor="text" w:hAnchor="margin" w:xAlign="outside" w:y="1"/>
      <w:rPr>
        <w:rStyle w:val="14"/>
        <w:rFonts w:ascii="宋体" w:hAnsi="宋体"/>
        <w:sz w:val="28"/>
        <w:szCs w:val="28"/>
      </w:rPr>
    </w:pPr>
    <w:r>
      <w:rPr>
        <w:rStyle w:val="14"/>
        <w:rFonts w:hint="eastAsia" w:ascii="宋体" w:hAnsi="宋体"/>
        <w:sz w:val="28"/>
        <w:szCs w:val="28"/>
      </w:rPr>
      <w:t>—</w:t>
    </w: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１</w:t>
    </w:r>
    <w:r>
      <w:rPr>
        <w:rStyle w:val="14"/>
        <w:rFonts w:ascii="宋体" w:hAnsi="宋体"/>
        <w:sz w:val="28"/>
        <w:szCs w:val="28"/>
      </w:rPr>
      <w:fldChar w:fldCharType="end"/>
    </w:r>
    <w:r>
      <w:rPr>
        <w:rStyle w:val="14"/>
        <w:rFonts w:hint="eastAsia" w:ascii="宋体" w:hAnsi="宋体"/>
        <w:sz w:val="28"/>
        <w:szCs w:val="28"/>
      </w:rPr>
      <w:t>—</w:t>
    </w:r>
  </w:p>
  <w:p w14:paraId="70B4FD66">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0DEA3">
    <w:pPr>
      <w:pStyle w:val="5"/>
      <w:framePr w:wrap="around" w:vAnchor="text" w:hAnchor="margin" w:xAlign="outside" w:y="1"/>
      <w:rPr>
        <w:rStyle w:val="14"/>
        <w:rFonts w:ascii="宋体" w:hAnsi="宋体"/>
        <w:sz w:val="28"/>
        <w:szCs w:val="28"/>
      </w:rPr>
    </w:pPr>
    <w:r>
      <w:rPr>
        <w:rStyle w:val="14"/>
        <w:rFonts w:hint="eastAsia" w:ascii="宋体" w:hAnsi="宋体"/>
        <w:sz w:val="28"/>
        <w:szCs w:val="28"/>
      </w:rPr>
      <w:t>—</w:t>
    </w:r>
    <w:r>
      <w:rPr>
        <w:rStyle w:val="14"/>
        <w:rFonts w:ascii="宋体" w:hAnsi="宋体"/>
        <w:sz w:val="28"/>
        <w:szCs w:val="28"/>
      </w:rPr>
      <w:fldChar w:fldCharType="begin"/>
    </w:r>
    <w:r>
      <w:rPr>
        <w:rStyle w:val="14"/>
        <w:rFonts w:ascii="宋体" w:hAnsi="宋体"/>
        <w:sz w:val="28"/>
        <w:szCs w:val="28"/>
      </w:rPr>
      <w:instrText xml:space="preserve">PAGE  </w:instrText>
    </w:r>
    <w:r>
      <w:rPr>
        <w:rStyle w:val="14"/>
        <w:rFonts w:ascii="宋体" w:hAnsi="宋体"/>
        <w:sz w:val="28"/>
        <w:szCs w:val="28"/>
      </w:rPr>
      <w:fldChar w:fldCharType="separate"/>
    </w:r>
    <w:r>
      <w:rPr>
        <w:rStyle w:val="14"/>
        <w:rFonts w:ascii="宋体" w:hAnsi="宋体"/>
        <w:sz w:val="28"/>
        <w:szCs w:val="28"/>
      </w:rPr>
      <w:t>２</w:t>
    </w:r>
    <w:r>
      <w:rPr>
        <w:rStyle w:val="14"/>
        <w:rFonts w:ascii="宋体" w:hAnsi="宋体"/>
        <w:sz w:val="28"/>
        <w:szCs w:val="28"/>
      </w:rPr>
      <w:fldChar w:fldCharType="end"/>
    </w:r>
    <w:r>
      <w:rPr>
        <w:rStyle w:val="14"/>
        <w:rFonts w:hint="eastAsia" w:ascii="宋体" w:hAnsi="宋体"/>
        <w:sz w:val="28"/>
        <w:szCs w:val="28"/>
      </w:rPr>
      <w:t>—</w:t>
    </w:r>
  </w:p>
  <w:p w14:paraId="3F78ECBC">
    <w:pPr>
      <w:pStyle w:val="5"/>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evenAndOddHeaders w:val="1"/>
  <w:drawingGridHorizontalSpacing w:val="99"/>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lNTAxMTA5OTM5YzA4Njc2NGM5M2QwYjMxYTVlYzgifQ=="/>
  </w:docVars>
  <w:rsids>
    <w:rsidRoot w:val="34EC3754"/>
    <w:rsid w:val="00007884"/>
    <w:rsid w:val="00010E5E"/>
    <w:rsid w:val="00011885"/>
    <w:rsid w:val="000149C9"/>
    <w:rsid w:val="0003383F"/>
    <w:rsid w:val="00064D97"/>
    <w:rsid w:val="00070B65"/>
    <w:rsid w:val="00072FAA"/>
    <w:rsid w:val="00085421"/>
    <w:rsid w:val="00086B07"/>
    <w:rsid w:val="000A3589"/>
    <w:rsid w:val="000B400B"/>
    <w:rsid w:val="00125E5D"/>
    <w:rsid w:val="0013605D"/>
    <w:rsid w:val="00161E76"/>
    <w:rsid w:val="001724D4"/>
    <w:rsid w:val="00184424"/>
    <w:rsid w:val="00191273"/>
    <w:rsid w:val="0019314E"/>
    <w:rsid w:val="001A191C"/>
    <w:rsid w:val="001A40FC"/>
    <w:rsid w:val="001A6002"/>
    <w:rsid w:val="001C327B"/>
    <w:rsid w:val="001C7B0B"/>
    <w:rsid w:val="001D6C2E"/>
    <w:rsid w:val="002060D8"/>
    <w:rsid w:val="00213ECC"/>
    <w:rsid w:val="00233A82"/>
    <w:rsid w:val="00234842"/>
    <w:rsid w:val="002612F4"/>
    <w:rsid w:val="002638AA"/>
    <w:rsid w:val="00264EC1"/>
    <w:rsid w:val="0026778D"/>
    <w:rsid w:val="00283F9A"/>
    <w:rsid w:val="00297859"/>
    <w:rsid w:val="002B359A"/>
    <w:rsid w:val="002C1314"/>
    <w:rsid w:val="002D2EAC"/>
    <w:rsid w:val="003037BF"/>
    <w:rsid w:val="003253BB"/>
    <w:rsid w:val="00335B30"/>
    <w:rsid w:val="00340F1F"/>
    <w:rsid w:val="00342068"/>
    <w:rsid w:val="003731D7"/>
    <w:rsid w:val="00375848"/>
    <w:rsid w:val="00385B2D"/>
    <w:rsid w:val="00395DB7"/>
    <w:rsid w:val="003C2B5F"/>
    <w:rsid w:val="003C6AC1"/>
    <w:rsid w:val="003F4DE7"/>
    <w:rsid w:val="004243E3"/>
    <w:rsid w:val="00433071"/>
    <w:rsid w:val="00442280"/>
    <w:rsid w:val="00453CF5"/>
    <w:rsid w:val="00473466"/>
    <w:rsid w:val="00480430"/>
    <w:rsid w:val="00490F2D"/>
    <w:rsid w:val="004A2534"/>
    <w:rsid w:val="004D0B68"/>
    <w:rsid w:val="004D0E98"/>
    <w:rsid w:val="004E4913"/>
    <w:rsid w:val="004F1C10"/>
    <w:rsid w:val="004F3C24"/>
    <w:rsid w:val="00525F70"/>
    <w:rsid w:val="00563169"/>
    <w:rsid w:val="005861C0"/>
    <w:rsid w:val="005951B9"/>
    <w:rsid w:val="00596887"/>
    <w:rsid w:val="0059783E"/>
    <w:rsid w:val="00615B8E"/>
    <w:rsid w:val="00615FC5"/>
    <w:rsid w:val="0063273E"/>
    <w:rsid w:val="00633E28"/>
    <w:rsid w:val="006341BC"/>
    <w:rsid w:val="00650565"/>
    <w:rsid w:val="006866C2"/>
    <w:rsid w:val="006A6E86"/>
    <w:rsid w:val="006B490A"/>
    <w:rsid w:val="006D08A9"/>
    <w:rsid w:val="006D68B0"/>
    <w:rsid w:val="006E144F"/>
    <w:rsid w:val="00721F90"/>
    <w:rsid w:val="00737B29"/>
    <w:rsid w:val="00757C12"/>
    <w:rsid w:val="00771949"/>
    <w:rsid w:val="00773B23"/>
    <w:rsid w:val="00783695"/>
    <w:rsid w:val="00785F9B"/>
    <w:rsid w:val="0078671D"/>
    <w:rsid w:val="007946AA"/>
    <w:rsid w:val="007A1B05"/>
    <w:rsid w:val="007B6EA8"/>
    <w:rsid w:val="007D2680"/>
    <w:rsid w:val="007D6FD0"/>
    <w:rsid w:val="007F178A"/>
    <w:rsid w:val="007F7760"/>
    <w:rsid w:val="00823E63"/>
    <w:rsid w:val="00833F75"/>
    <w:rsid w:val="00836E77"/>
    <w:rsid w:val="00846BB9"/>
    <w:rsid w:val="008614C9"/>
    <w:rsid w:val="008A64F6"/>
    <w:rsid w:val="008A6EFC"/>
    <w:rsid w:val="008B0483"/>
    <w:rsid w:val="008B3DF0"/>
    <w:rsid w:val="008B5C14"/>
    <w:rsid w:val="008C19A8"/>
    <w:rsid w:val="008C27E8"/>
    <w:rsid w:val="008F1750"/>
    <w:rsid w:val="008F1751"/>
    <w:rsid w:val="00905220"/>
    <w:rsid w:val="00922449"/>
    <w:rsid w:val="009468B4"/>
    <w:rsid w:val="00960E3E"/>
    <w:rsid w:val="00960F71"/>
    <w:rsid w:val="009655C7"/>
    <w:rsid w:val="00981F81"/>
    <w:rsid w:val="009B249F"/>
    <w:rsid w:val="009B28F4"/>
    <w:rsid w:val="009D5B48"/>
    <w:rsid w:val="009D7471"/>
    <w:rsid w:val="009F1DA1"/>
    <w:rsid w:val="00A20FC1"/>
    <w:rsid w:val="00A440C3"/>
    <w:rsid w:val="00A5204A"/>
    <w:rsid w:val="00A57821"/>
    <w:rsid w:val="00A77767"/>
    <w:rsid w:val="00A910F9"/>
    <w:rsid w:val="00A95681"/>
    <w:rsid w:val="00AB7811"/>
    <w:rsid w:val="00AC09D9"/>
    <w:rsid w:val="00AC2572"/>
    <w:rsid w:val="00AC50B6"/>
    <w:rsid w:val="00AD1BBB"/>
    <w:rsid w:val="00AD2B6B"/>
    <w:rsid w:val="00AE7C3D"/>
    <w:rsid w:val="00B27A6F"/>
    <w:rsid w:val="00B34C83"/>
    <w:rsid w:val="00B3648A"/>
    <w:rsid w:val="00B47E3F"/>
    <w:rsid w:val="00B5161F"/>
    <w:rsid w:val="00B732D5"/>
    <w:rsid w:val="00B73AAB"/>
    <w:rsid w:val="00B91075"/>
    <w:rsid w:val="00B95944"/>
    <w:rsid w:val="00B966D7"/>
    <w:rsid w:val="00BA7AF3"/>
    <w:rsid w:val="00BB5890"/>
    <w:rsid w:val="00BB5BCC"/>
    <w:rsid w:val="00BC018C"/>
    <w:rsid w:val="00BC0762"/>
    <w:rsid w:val="00BC2CA6"/>
    <w:rsid w:val="00BC66C7"/>
    <w:rsid w:val="00BE287E"/>
    <w:rsid w:val="00BF0C53"/>
    <w:rsid w:val="00BF6EBE"/>
    <w:rsid w:val="00C06007"/>
    <w:rsid w:val="00C24B37"/>
    <w:rsid w:val="00C738DE"/>
    <w:rsid w:val="00C96A2C"/>
    <w:rsid w:val="00CA64AD"/>
    <w:rsid w:val="00CB5DEA"/>
    <w:rsid w:val="00CB5EBF"/>
    <w:rsid w:val="00CC032A"/>
    <w:rsid w:val="00CC18B8"/>
    <w:rsid w:val="00CC73DE"/>
    <w:rsid w:val="00CE4443"/>
    <w:rsid w:val="00CF01E0"/>
    <w:rsid w:val="00D102F5"/>
    <w:rsid w:val="00D15282"/>
    <w:rsid w:val="00D20841"/>
    <w:rsid w:val="00D22334"/>
    <w:rsid w:val="00D27C06"/>
    <w:rsid w:val="00D27E22"/>
    <w:rsid w:val="00D354B5"/>
    <w:rsid w:val="00D570FC"/>
    <w:rsid w:val="00DA126F"/>
    <w:rsid w:val="00DB7F54"/>
    <w:rsid w:val="00DC068A"/>
    <w:rsid w:val="00DC36D6"/>
    <w:rsid w:val="00DE5830"/>
    <w:rsid w:val="00E07C8E"/>
    <w:rsid w:val="00E1390A"/>
    <w:rsid w:val="00E15B1D"/>
    <w:rsid w:val="00E3414E"/>
    <w:rsid w:val="00E7122D"/>
    <w:rsid w:val="00E7157F"/>
    <w:rsid w:val="00E832B1"/>
    <w:rsid w:val="00E84F6C"/>
    <w:rsid w:val="00E8688E"/>
    <w:rsid w:val="00E86EF9"/>
    <w:rsid w:val="00E90A0A"/>
    <w:rsid w:val="00EC4A06"/>
    <w:rsid w:val="00ED6C68"/>
    <w:rsid w:val="00EE04D0"/>
    <w:rsid w:val="00EF09DD"/>
    <w:rsid w:val="00F10172"/>
    <w:rsid w:val="00F15D23"/>
    <w:rsid w:val="00F17EBD"/>
    <w:rsid w:val="00F3164F"/>
    <w:rsid w:val="00F376A4"/>
    <w:rsid w:val="00F4601B"/>
    <w:rsid w:val="00F462A7"/>
    <w:rsid w:val="00F77054"/>
    <w:rsid w:val="00F81870"/>
    <w:rsid w:val="00F82DB8"/>
    <w:rsid w:val="00F9617C"/>
    <w:rsid w:val="00FD5392"/>
    <w:rsid w:val="00FE1A90"/>
    <w:rsid w:val="00FF476A"/>
    <w:rsid w:val="018868F9"/>
    <w:rsid w:val="07233008"/>
    <w:rsid w:val="085C148C"/>
    <w:rsid w:val="0E482050"/>
    <w:rsid w:val="147E4E1C"/>
    <w:rsid w:val="169F72CB"/>
    <w:rsid w:val="1ADD5D48"/>
    <w:rsid w:val="22DE784D"/>
    <w:rsid w:val="25F734CF"/>
    <w:rsid w:val="2B300A31"/>
    <w:rsid w:val="34EC3754"/>
    <w:rsid w:val="34EF328B"/>
    <w:rsid w:val="38B81332"/>
    <w:rsid w:val="42C6780A"/>
    <w:rsid w:val="5047001B"/>
    <w:rsid w:val="51305CE6"/>
    <w:rsid w:val="5A8D766B"/>
    <w:rsid w:val="5DF77933"/>
    <w:rsid w:val="618A0429"/>
    <w:rsid w:val="63620412"/>
    <w:rsid w:val="6477050C"/>
    <w:rsid w:val="65F8334A"/>
    <w:rsid w:val="6852376A"/>
    <w:rsid w:val="72E36D0B"/>
    <w:rsid w:val="752913AF"/>
    <w:rsid w:val="752F3AB5"/>
    <w:rsid w:val="76DFC3E1"/>
    <w:rsid w:val="77F8480C"/>
    <w:rsid w:val="7DD905F0"/>
    <w:rsid w:val="7DF703D1"/>
    <w:rsid w:val="CFB3167C"/>
    <w:rsid w:val="E3F97341"/>
    <w:rsid w:val="FFE39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autoRedefine/>
    <w:unhideWhenUsed/>
    <w:qFormat/>
    <w:uiPriority w:val="9"/>
    <w:pPr>
      <w:keepNext/>
      <w:keepLines/>
      <w:spacing w:line="413" w:lineRule="auto"/>
      <w:outlineLvl w:val="2"/>
    </w:pPr>
    <w:rPr>
      <w:rFonts w:ascii="Calibri" w:hAnsi="Calibri" w:cs="Calibri"/>
      <w:b/>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autoRedefine/>
    <w:qFormat/>
    <w:uiPriority w:val="0"/>
    <w:pPr>
      <w:ind w:firstLine="645"/>
    </w:pPr>
    <w:rPr>
      <w:rFonts w:ascii="仿宋_GB2312" w:eastAsia="仿宋_GB2312"/>
      <w:sz w:val="32"/>
    </w:rPr>
  </w:style>
  <w:style w:type="paragraph" w:styleId="4">
    <w:name w:val="Date"/>
    <w:basedOn w:val="1"/>
    <w:next w:val="1"/>
    <w:qFormat/>
    <w:uiPriority w:val="0"/>
    <w:pPr>
      <w:ind w:left="100" w:leftChars="25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99"/>
  </w:style>
  <w:style w:type="paragraph" w:styleId="8">
    <w:name w:val="Normal (Web)"/>
    <w:basedOn w:val="1"/>
    <w:qFormat/>
    <w:uiPriority w:val="0"/>
    <w:pPr>
      <w:widowControl/>
      <w:spacing w:before="100" w:beforeAutospacing="1" w:after="100" w:afterAutospacing="1"/>
      <w:jc w:val="left"/>
    </w:pPr>
    <w:rPr>
      <w:rFonts w:ascii="宋体" w:hAnsi="宋体"/>
      <w:kern w:val="0"/>
      <w:sz w:val="24"/>
    </w:rPr>
  </w:style>
  <w:style w:type="paragraph" w:styleId="9">
    <w:name w:val="Body Text First Indent 2"/>
    <w:basedOn w:val="3"/>
    <w:unhideWhenUsed/>
    <w:qFormat/>
    <w:uiPriority w:val="99"/>
    <w:pPr>
      <w:spacing w:after="120"/>
      <w:ind w:left="420" w:leftChars="200" w:firstLine="420" w:firstLineChars="200"/>
    </w:pPr>
    <w:rPr>
      <w:rFonts w:ascii="Calibri" w:hAnsi="Calibri" w:eastAsia="宋体"/>
      <w:sz w:val="21"/>
      <w:szCs w:val="24"/>
    </w:rPr>
  </w:style>
  <w:style w:type="table" w:styleId="11">
    <w:name w:val="Table Grid"/>
    <w:basedOn w:val="1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page number"/>
    <w:basedOn w:val="12"/>
    <w:qFormat/>
    <w:uiPriority w:val="0"/>
  </w:style>
  <w:style w:type="character" w:styleId="15">
    <w:name w:val="Hyperlink"/>
    <w:qFormat/>
    <w:uiPriority w:val="99"/>
    <w:rPr>
      <w:color w:val="0000FF"/>
      <w:u w:val="single"/>
    </w:rPr>
  </w:style>
  <w:style w:type="paragraph" w:customStyle="1" w:styleId="16">
    <w:name w:val="Char"/>
    <w:basedOn w:val="1"/>
    <w:qFormat/>
    <w:uiPriority w:val="0"/>
    <w:pPr>
      <w:widowControl/>
      <w:jc w:val="left"/>
    </w:pPr>
    <w:rPr>
      <w:rFonts w:ascii="Tahoma" w:hAnsi="Tahoma" w:cs="仿宋_GB2312"/>
      <w:kern w:val="0"/>
      <w:sz w:val="24"/>
    </w:rPr>
  </w:style>
  <w:style w:type="paragraph" w:customStyle="1" w:styleId="17">
    <w:name w:val="正文缩进1"/>
    <w:basedOn w:val="1"/>
    <w:autoRedefine/>
    <w:qFormat/>
    <w:uiPriority w:val="0"/>
    <w:pPr>
      <w:ind w:firstLine="420" w:firstLineChars="200"/>
    </w:pPr>
    <w:rPr>
      <w:rFonts w:hint="eastAsia" w:ascii="Calibri" w:hAnsi="Calibri"/>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Pages>
  <Words>2576</Words>
  <Characters>2712</Characters>
  <Lines>22</Lines>
  <Paragraphs>6</Paragraphs>
  <TotalTime>5</TotalTime>
  <ScaleCrop>false</ScaleCrop>
  <LinksUpToDate>false</LinksUpToDate>
  <CharactersWithSpaces>2712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2025-01-13T02:27:00Z</dcterms:created>
  <dc:creator>Administrator</dc:creator>
  <cp:lastModifiedBy>水</cp:lastModifiedBy>
  <cp:lastPrinted>2024-01-05T08:12:00Z</cp:lastPrinted>
  <dcterms:modified xsi:type="dcterms:W3CDTF">2025-01-16T01:03:28Z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11919C1F2E6A4A568FF7C3396E0E996E_13</vt:lpwstr>
  </property>
  <property fmtid="{D5CDD505-2E9C-101B-9397-08002B2CF9AE}" pid="3" name="KSOProductBuildVer">
    <vt:lpwstr>2052-12.1.0.19770</vt:lpwstr>
  </property>
  <property fmtid="{D5CDD505-2E9C-101B-9397-08002B2CF9AE}" pid="4" name="KSOTemplateDocerSaveRecord">
    <vt:lpwstr>eyJoZGlkIjoiZGE4Mjc2ZTljMGRmN2NhYjkyNDJkYjc0NDc1MGNjNTIiLCJ1c2VySWQiOiIyMjU1OTMxNDQifQ==</vt:lpwstr>
  </property>
</Properties>
</file>