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706" w:rsidRDefault="001B024E">
      <w:pPr>
        <w:pStyle w:val="a7"/>
        <w:shd w:val="clear" w:color="auto" w:fill="FFFFFF"/>
        <w:spacing w:before="0" w:beforeAutospacing="0" w:after="0" w:afterAutospacing="0" w:line="560" w:lineRule="exact"/>
        <w:jc w:val="center"/>
        <w:rPr>
          <w:rFonts w:ascii="方正小标宋简体" w:eastAsia="方正小标宋简体" w:hAnsi="方正小标宋简体" w:cs="方正小标宋简体"/>
          <w:bCs/>
          <w:color w:val="333333"/>
          <w:sz w:val="44"/>
          <w:szCs w:val="44"/>
          <w:shd w:val="clear" w:color="auto" w:fill="FFFFFF"/>
        </w:rPr>
      </w:pPr>
      <w:r>
        <w:rPr>
          <w:rFonts w:ascii="方正小标宋简体" w:eastAsia="方正小标宋简体" w:hAnsi="方正小标宋简体" w:cs="方正小标宋简体" w:hint="eastAsia"/>
          <w:bCs/>
          <w:color w:val="333333"/>
          <w:sz w:val="44"/>
          <w:szCs w:val="44"/>
          <w:shd w:val="clear" w:color="auto" w:fill="FFFFFF"/>
        </w:rPr>
        <w:t>枣庄市台儿庄区</w:t>
      </w:r>
      <w:r>
        <w:rPr>
          <w:rFonts w:ascii="方正小标宋简体" w:eastAsia="方正小标宋简体" w:hAnsi="方正小标宋简体" w:cs="方正小标宋简体"/>
          <w:bCs/>
          <w:color w:val="333333"/>
          <w:sz w:val="44"/>
          <w:szCs w:val="44"/>
          <w:shd w:val="clear" w:color="auto" w:fill="FFFFFF"/>
        </w:rPr>
        <w:t>人民政府</w:t>
      </w:r>
    </w:p>
    <w:p w:rsidR="00A41706" w:rsidRDefault="001B024E">
      <w:pPr>
        <w:pStyle w:val="a7"/>
        <w:shd w:val="clear" w:color="auto" w:fill="FFFFFF"/>
        <w:spacing w:before="0" w:beforeAutospacing="0" w:after="0" w:afterAutospacing="0" w:line="560" w:lineRule="exact"/>
        <w:jc w:val="center"/>
        <w:rPr>
          <w:rFonts w:ascii="方正小标宋简体" w:eastAsia="方正小标宋简体" w:hAnsi="方正小标宋简体" w:cs="方正小标宋简体"/>
          <w:bCs/>
          <w:color w:val="333333"/>
          <w:sz w:val="44"/>
          <w:szCs w:val="44"/>
        </w:rPr>
      </w:pPr>
      <w:r>
        <w:rPr>
          <w:rFonts w:ascii="方正小标宋简体" w:eastAsia="方正小标宋简体" w:hAnsi="方正小标宋简体" w:cs="方正小标宋简体" w:hint="eastAsia"/>
          <w:bCs/>
          <w:color w:val="333333"/>
          <w:sz w:val="44"/>
          <w:szCs w:val="44"/>
          <w:shd w:val="clear" w:color="auto" w:fill="FFFFFF"/>
        </w:rPr>
        <w:t>2023年政府信息公开工作年度报告</w:t>
      </w:r>
    </w:p>
    <w:p w:rsidR="00A41706" w:rsidRDefault="00A41706">
      <w:pPr>
        <w:pStyle w:val="a7"/>
        <w:shd w:val="clear" w:color="auto" w:fill="FFFFFF"/>
        <w:spacing w:before="0" w:beforeAutospacing="0" w:after="0" w:afterAutospacing="0" w:line="560" w:lineRule="exact"/>
        <w:ind w:firstLine="420"/>
        <w:jc w:val="both"/>
        <w:rPr>
          <w:rFonts w:cs="宋体"/>
          <w:color w:val="333333"/>
          <w:szCs w:val="24"/>
        </w:rPr>
      </w:pPr>
    </w:p>
    <w:p w:rsidR="00A41706" w:rsidRDefault="001B024E">
      <w:pPr>
        <w:pStyle w:val="a7"/>
        <w:shd w:val="clear" w:color="auto" w:fill="FFFFFF"/>
        <w:spacing w:before="0" w:beforeAutospacing="0" w:after="0" w:afterAutospacing="0" w:line="560" w:lineRule="exact"/>
        <w:ind w:firstLineChars="200" w:firstLine="617"/>
        <w:jc w:val="both"/>
        <w:rPr>
          <w:rFonts w:cs="宋体"/>
          <w:color w:val="333333"/>
          <w:szCs w:val="24"/>
        </w:rPr>
      </w:pPr>
      <w:r>
        <w:rPr>
          <w:rFonts w:ascii="仿宋_GB2312" w:eastAsia="仿宋_GB2312" w:hint="eastAsia"/>
          <w:color w:val="000000"/>
          <w:sz w:val="32"/>
          <w:szCs w:val="32"/>
          <w:shd w:val="clear" w:color="auto" w:fill="FFFFFF"/>
        </w:rPr>
        <w:t>根据《中华人民共和国政府信息公开条例》（国务院令第</w:t>
      </w:r>
      <w:r>
        <w:rPr>
          <w:rFonts w:ascii="仿宋_GB2312" w:eastAsia="仿宋_GB2312" w:hAnsi="Calibri" w:hint="eastAsia"/>
          <w:color w:val="000000"/>
          <w:sz w:val="32"/>
          <w:szCs w:val="32"/>
          <w:shd w:val="clear" w:color="auto" w:fill="FFFFFF"/>
        </w:rPr>
        <w:t>711</w:t>
      </w:r>
      <w:r>
        <w:rPr>
          <w:rFonts w:ascii="仿宋_GB2312" w:eastAsia="仿宋_GB2312" w:hint="eastAsia"/>
          <w:color w:val="000000"/>
          <w:sz w:val="32"/>
          <w:szCs w:val="32"/>
          <w:shd w:val="clear" w:color="auto" w:fill="FFFFFF"/>
        </w:rPr>
        <w:t>号，以下简称《条例》）、《国务院办公厅政府信息与政务公开办公室关于印发＜中华人民共和国政府信息公开工作年度报告格式＞的通知》（国办公开办函〔</w:t>
      </w:r>
      <w:r>
        <w:rPr>
          <w:rFonts w:ascii="仿宋_GB2312" w:eastAsia="仿宋_GB2312" w:hAnsi="Calibri" w:hint="eastAsia"/>
          <w:color w:val="000000"/>
          <w:sz w:val="32"/>
          <w:szCs w:val="32"/>
          <w:shd w:val="clear" w:color="auto" w:fill="FFFFFF"/>
        </w:rPr>
        <w:t>2021</w:t>
      </w:r>
      <w:r>
        <w:rPr>
          <w:rFonts w:ascii="仿宋_GB2312" w:eastAsia="仿宋_GB2312" w:hint="eastAsia"/>
          <w:color w:val="000000"/>
          <w:sz w:val="32"/>
          <w:szCs w:val="32"/>
          <w:shd w:val="clear" w:color="auto" w:fill="FFFFFF"/>
        </w:rPr>
        <w:t>〕</w:t>
      </w:r>
      <w:r>
        <w:rPr>
          <w:rFonts w:ascii="仿宋_GB2312" w:eastAsia="仿宋_GB2312" w:hAnsi="Calibri" w:hint="eastAsia"/>
          <w:color w:val="000000"/>
          <w:sz w:val="32"/>
          <w:szCs w:val="32"/>
          <w:shd w:val="clear" w:color="auto" w:fill="FFFFFF"/>
        </w:rPr>
        <w:t>30</w:t>
      </w:r>
      <w:r>
        <w:rPr>
          <w:rFonts w:ascii="仿宋_GB2312" w:eastAsia="仿宋_GB2312" w:hint="eastAsia"/>
          <w:color w:val="000000"/>
          <w:sz w:val="32"/>
          <w:szCs w:val="32"/>
          <w:shd w:val="clear" w:color="auto" w:fill="FFFFFF"/>
        </w:rPr>
        <w:t>号）要求，编制本报告。本报告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等六个部分。报告中所列数据的统计期限自</w:t>
      </w:r>
      <w:r>
        <w:rPr>
          <w:rFonts w:ascii="仿宋_GB2312" w:eastAsia="仿宋_GB2312" w:hAnsi="Calibri" w:hint="eastAsia"/>
          <w:color w:val="000000"/>
          <w:sz w:val="32"/>
          <w:szCs w:val="32"/>
          <w:shd w:val="clear" w:color="auto" w:fill="FFFFFF"/>
        </w:rPr>
        <w:t>202</w:t>
      </w:r>
      <w:r>
        <w:rPr>
          <w:rFonts w:ascii="仿宋_GB2312" w:eastAsia="仿宋_GB2312" w:hAnsi="Calibri"/>
          <w:color w:val="000000"/>
          <w:sz w:val="32"/>
          <w:szCs w:val="32"/>
          <w:shd w:val="clear" w:color="auto" w:fill="FFFFFF"/>
        </w:rPr>
        <w:t>3</w:t>
      </w:r>
      <w:r>
        <w:rPr>
          <w:rFonts w:ascii="仿宋_GB2312" w:eastAsia="仿宋_GB2312" w:hint="eastAsia"/>
          <w:color w:val="000000"/>
          <w:sz w:val="32"/>
          <w:szCs w:val="32"/>
          <w:shd w:val="clear" w:color="auto" w:fill="FFFFFF"/>
        </w:rPr>
        <w:t>年</w:t>
      </w:r>
      <w:r>
        <w:rPr>
          <w:rFonts w:ascii="仿宋_GB2312" w:eastAsia="仿宋_GB2312" w:hAnsi="Calibri" w:hint="eastAsia"/>
          <w:color w:val="000000"/>
          <w:sz w:val="32"/>
          <w:szCs w:val="32"/>
          <w:shd w:val="clear" w:color="auto" w:fill="FFFFFF"/>
        </w:rPr>
        <w:t>1</w:t>
      </w:r>
      <w:r>
        <w:rPr>
          <w:rFonts w:ascii="仿宋_GB2312" w:eastAsia="仿宋_GB2312" w:hint="eastAsia"/>
          <w:color w:val="000000"/>
          <w:sz w:val="32"/>
          <w:szCs w:val="32"/>
          <w:shd w:val="clear" w:color="auto" w:fill="FFFFFF"/>
        </w:rPr>
        <w:t>月</w:t>
      </w:r>
      <w:r>
        <w:rPr>
          <w:rFonts w:ascii="仿宋_GB2312" w:eastAsia="仿宋_GB2312" w:hAnsi="Calibri" w:hint="eastAsia"/>
          <w:color w:val="000000"/>
          <w:sz w:val="32"/>
          <w:szCs w:val="32"/>
          <w:shd w:val="clear" w:color="auto" w:fill="FFFFFF"/>
        </w:rPr>
        <w:t>1</w:t>
      </w:r>
      <w:r>
        <w:rPr>
          <w:rFonts w:ascii="仿宋_GB2312" w:eastAsia="仿宋_GB2312" w:hint="eastAsia"/>
          <w:color w:val="000000"/>
          <w:sz w:val="32"/>
          <w:szCs w:val="32"/>
          <w:shd w:val="clear" w:color="auto" w:fill="FFFFFF"/>
        </w:rPr>
        <w:t>日起至</w:t>
      </w:r>
      <w:r>
        <w:rPr>
          <w:rFonts w:ascii="仿宋_GB2312" w:eastAsia="仿宋_GB2312" w:hAnsi="Calibri" w:hint="eastAsia"/>
          <w:color w:val="000000"/>
          <w:sz w:val="32"/>
          <w:szCs w:val="32"/>
          <w:shd w:val="clear" w:color="auto" w:fill="FFFFFF"/>
        </w:rPr>
        <w:t>202</w:t>
      </w:r>
      <w:r>
        <w:rPr>
          <w:rFonts w:ascii="仿宋_GB2312" w:eastAsia="仿宋_GB2312" w:hAnsi="Calibri"/>
          <w:color w:val="000000"/>
          <w:sz w:val="32"/>
          <w:szCs w:val="32"/>
          <w:shd w:val="clear" w:color="auto" w:fill="FFFFFF"/>
        </w:rPr>
        <w:t>3</w:t>
      </w:r>
      <w:r>
        <w:rPr>
          <w:rFonts w:ascii="仿宋_GB2312" w:eastAsia="仿宋_GB2312" w:hint="eastAsia"/>
          <w:color w:val="000000"/>
          <w:sz w:val="32"/>
          <w:szCs w:val="32"/>
          <w:shd w:val="clear" w:color="auto" w:fill="FFFFFF"/>
        </w:rPr>
        <w:t>年</w:t>
      </w:r>
      <w:r>
        <w:rPr>
          <w:rFonts w:ascii="仿宋_GB2312" w:eastAsia="仿宋_GB2312" w:hAnsi="Calibri" w:hint="eastAsia"/>
          <w:color w:val="000000"/>
          <w:sz w:val="32"/>
          <w:szCs w:val="32"/>
          <w:shd w:val="clear" w:color="auto" w:fill="FFFFFF"/>
        </w:rPr>
        <w:t>12</w:t>
      </w:r>
      <w:r>
        <w:rPr>
          <w:rFonts w:ascii="仿宋_GB2312" w:eastAsia="仿宋_GB2312" w:hint="eastAsia"/>
          <w:color w:val="000000"/>
          <w:sz w:val="32"/>
          <w:szCs w:val="32"/>
          <w:shd w:val="clear" w:color="auto" w:fill="FFFFFF"/>
        </w:rPr>
        <w:t>月</w:t>
      </w:r>
      <w:r>
        <w:rPr>
          <w:rFonts w:ascii="仿宋_GB2312" w:eastAsia="仿宋_GB2312" w:hAnsi="Calibri" w:hint="eastAsia"/>
          <w:color w:val="000000"/>
          <w:sz w:val="32"/>
          <w:szCs w:val="32"/>
          <w:shd w:val="clear" w:color="auto" w:fill="FFFFFF"/>
        </w:rPr>
        <w:t>31</w:t>
      </w:r>
      <w:r>
        <w:rPr>
          <w:rFonts w:ascii="仿宋_GB2312" w:eastAsia="仿宋_GB2312" w:hint="eastAsia"/>
          <w:color w:val="000000"/>
          <w:sz w:val="32"/>
          <w:szCs w:val="32"/>
          <w:shd w:val="clear" w:color="auto" w:fill="FFFFFF"/>
        </w:rPr>
        <w:t>日止。报告的电子版可在“台儿庄区政府门户网站”下载。如对本报告有疑问，请与台儿庄区人民政府办公室联系</w:t>
      </w:r>
      <w:r>
        <w:rPr>
          <w:rFonts w:ascii="仿宋_GB2312" w:eastAsia="仿宋_GB2312" w:hAnsi="Calibri" w:hint="eastAsia"/>
          <w:color w:val="000000"/>
          <w:sz w:val="32"/>
          <w:szCs w:val="32"/>
          <w:shd w:val="clear" w:color="auto" w:fill="FFFFFF"/>
        </w:rPr>
        <w:t>(</w:t>
      </w:r>
      <w:r>
        <w:rPr>
          <w:rFonts w:ascii="仿宋_GB2312" w:eastAsia="仿宋_GB2312" w:hint="eastAsia"/>
          <w:color w:val="000000"/>
          <w:sz w:val="32"/>
          <w:szCs w:val="32"/>
          <w:shd w:val="clear" w:color="auto" w:fill="FFFFFF"/>
        </w:rPr>
        <w:t>地址</w:t>
      </w:r>
      <w:r>
        <w:rPr>
          <w:rFonts w:ascii="仿宋_GB2312" w:eastAsia="仿宋_GB2312" w:hAnsi="Calibri" w:hint="eastAsia"/>
          <w:color w:val="000000"/>
          <w:sz w:val="32"/>
          <w:szCs w:val="32"/>
          <w:shd w:val="clear" w:color="auto" w:fill="FFFFFF"/>
        </w:rPr>
        <w:t>:</w:t>
      </w:r>
      <w:r>
        <w:rPr>
          <w:rFonts w:ascii="仿宋_GB2312" w:eastAsia="仿宋_GB2312" w:hint="eastAsia"/>
          <w:color w:val="000000"/>
          <w:sz w:val="32"/>
          <w:szCs w:val="32"/>
          <w:shd w:val="clear" w:color="auto" w:fill="FFFFFF"/>
        </w:rPr>
        <w:t>枣庄市台儿庄区金光路</w:t>
      </w:r>
      <w:r>
        <w:rPr>
          <w:rFonts w:ascii="仿宋_GB2312" w:eastAsia="仿宋_GB2312" w:hAnsi="Calibri" w:hint="eastAsia"/>
          <w:color w:val="000000"/>
          <w:sz w:val="32"/>
          <w:szCs w:val="32"/>
          <w:shd w:val="clear" w:color="auto" w:fill="FFFFFF"/>
        </w:rPr>
        <w:t>75</w:t>
      </w:r>
      <w:r>
        <w:rPr>
          <w:rFonts w:ascii="仿宋_GB2312" w:eastAsia="仿宋_GB2312" w:hint="eastAsia"/>
          <w:color w:val="000000"/>
          <w:sz w:val="32"/>
          <w:szCs w:val="32"/>
          <w:shd w:val="clear" w:color="auto" w:fill="FFFFFF"/>
        </w:rPr>
        <w:t>号；邮编</w:t>
      </w:r>
      <w:r>
        <w:rPr>
          <w:rFonts w:ascii="仿宋_GB2312" w:eastAsia="仿宋_GB2312"/>
          <w:color w:val="000000"/>
          <w:sz w:val="32"/>
          <w:szCs w:val="32"/>
          <w:shd w:val="clear" w:color="auto" w:fill="FFFFFF"/>
        </w:rPr>
        <w:t>：</w:t>
      </w:r>
      <w:r>
        <w:rPr>
          <w:rFonts w:ascii="仿宋_GB2312" w:eastAsia="仿宋_GB2312" w:hint="eastAsia"/>
          <w:color w:val="000000"/>
          <w:sz w:val="32"/>
          <w:szCs w:val="32"/>
          <w:shd w:val="clear" w:color="auto" w:fill="FFFFFF"/>
        </w:rPr>
        <w:t>277400；电话：</w:t>
      </w:r>
      <w:r>
        <w:rPr>
          <w:rFonts w:ascii="仿宋_GB2312" w:eastAsia="仿宋_GB2312" w:hAnsi="Calibri" w:hint="eastAsia"/>
          <w:color w:val="000000"/>
          <w:sz w:val="32"/>
          <w:szCs w:val="32"/>
          <w:shd w:val="clear" w:color="auto" w:fill="FFFFFF"/>
        </w:rPr>
        <w:t>0632—6611582</w:t>
      </w:r>
      <w:r>
        <w:rPr>
          <w:rFonts w:ascii="仿宋_GB2312" w:eastAsia="仿宋_GB2312" w:hint="eastAsia"/>
          <w:color w:val="000000"/>
          <w:sz w:val="32"/>
          <w:szCs w:val="32"/>
          <w:shd w:val="clear" w:color="auto" w:fill="FFFFFF"/>
        </w:rPr>
        <w:t>；邮箱：</w:t>
      </w:r>
      <w:r>
        <w:rPr>
          <w:rFonts w:ascii="仿宋_GB2312" w:eastAsia="仿宋_GB2312" w:hAnsi="Calibri" w:hint="eastAsia"/>
          <w:color w:val="000000"/>
          <w:sz w:val="32"/>
          <w:szCs w:val="32"/>
          <w:shd w:val="clear" w:color="auto" w:fill="FFFFFF"/>
        </w:rPr>
        <w:t>tezxxzx@zz.shandong.cn )</w:t>
      </w:r>
      <w:r>
        <w:rPr>
          <w:rFonts w:ascii="仿宋_GB2312" w:eastAsia="仿宋_GB2312" w:hint="eastAsia"/>
          <w:color w:val="000000"/>
          <w:sz w:val="32"/>
          <w:szCs w:val="32"/>
          <w:shd w:val="clear" w:color="auto" w:fill="FFFFFF"/>
        </w:rPr>
        <w:t>。</w:t>
      </w:r>
    </w:p>
    <w:p w:rsidR="00A41706" w:rsidRDefault="001B024E">
      <w:pPr>
        <w:pStyle w:val="a7"/>
        <w:shd w:val="clear" w:color="auto" w:fill="FFFFFF"/>
        <w:spacing w:before="0" w:beforeAutospacing="0" w:after="0" w:afterAutospacing="0" w:line="560" w:lineRule="exact"/>
        <w:ind w:firstLineChars="200" w:firstLine="617"/>
        <w:jc w:val="both"/>
        <w:rPr>
          <w:rFonts w:ascii="黑体" w:eastAsia="黑体" w:hAnsi="黑体" w:cs="宋体"/>
          <w:color w:val="333333"/>
          <w:sz w:val="32"/>
          <w:szCs w:val="32"/>
        </w:rPr>
      </w:pPr>
      <w:r>
        <w:rPr>
          <w:rFonts w:ascii="黑体" w:eastAsia="黑体" w:hAnsi="黑体" w:cs="宋体" w:hint="eastAsia"/>
          <w:color w:val="333333"/>
          <w:sz w:val="32"/>
          <w:szCs w:val="32"/>
        </w:rPr>
        <w:t>一</w:t>
      </w:r>
      <w:r>
        <w:rPr>
          <w:rFonts w:ascii="黑体" w:eastAsia="黑体" w:hAnsi="黑体" w:cs="宋体"/>
          <w:color w:val="333333"/>
          <w:sz w:val="32"/>
          <w:szCs w:val="32"/>
        </w:rPr>
        <w:t>、</w:t>
      </w:r>
      <w:r>
        <w:rPr>
          <w:rFonts w:ascii="黑体" w:eastAsia="黑体" w:hAnsi="黑体" w:cs="黑体" w:hint="eastAsia"/>
          <w:color w:val="333333"/>
          <w:sz w:val="32"/>
          <w:szCs w:val="32"/>
          <w:shd w:val="clear" w:color="auto" w:fill="FFFFFF"/>
        </w:rPr>
        <w:t>总体情况</w:t>
      </w:r>
    </w:p>
    <w:p w:rsidR="00A41706" w:rsidRDefault="001B024E">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2023年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台儿庄区人民政府坚持以习近平新时代中国特色社会主义思想为指导，认真学习贯彻党的二十大精神，紧紧围绕国家、省、市关于政务公开工作的决策部署和区委、区政府年度重点工作，着力加强政务公开标准化、规范化、品牌化建设，推进全区政务公开工作再上新台阶。区政府办公室（区政务公开办公室）被评为全省政务公开工作先进集体。</w:t>
      </w:r>
    </w:p>
    <w:p w:rsidR="00A41706" w:rsidRDefault="001B024E">
      <w:pPr>
        <w:spacing w:line="560" w:lineRule="exact"/>
        <w:ind w:firstLineChars="200" w:firstLine="617"/>
        <w:rPr>
          <w:rFonts w:ascii="楷体_GB2312" w:eastAsia="楷体_GB2312" w:hAnsi="仿宋_GB2312" w:cs="仿宋_GB2312"/>
          <w:sz w:val="32"/>
          <w:szCs w:val="32"/>
        </w:rPr>
      </w:pPr>
      <w:r>
        <w:rPr>
          <w:rFonts w:ascii="楷体_GB2312" w:eastAsia="楷体_GB2312" w:hAnsi="仿宋_GB2312" w:cs="仿宋_GB2312" w:hint="eastAsia"/>
          <w:sz w:val="32"/>
          <w:szCs w:val="32"/>
        </w:rPr>
        <w:lastRenderedPageBreak/>
        <w:t>（一）强化政府信息主动公开</w:t>
      </w:r>
    </w:p>
    <w:p w:rsidR="00A41706" w:rsidRDefault="001B024E">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一是做好基础公开，优化公开内容。注重夯实基础，突出重点，通过政府网站主动公开各类信息</w:t>
      </w:r>
      <w:r>
        <w:rPr>
          <w:rFonts w:ascii="仿宋_GB2312" w:eastAsia="仿宋_GB2312" w:hAnsi="仿宋_GB2312" w:cs="仿宋_GB2312"/>
          <w:sz w:val="32"/>
          <w:szCs w:val="32"/>
        </w:rPr>
        <w:t>5524</w:t>
      </w:r>
      <w:r>
        <w:rPr>
          <w:rFonts w:ascii="仿宋_GB2312" w:eastAsia="仿宋_GB2312" w:hAnsi="仿宋_GB2312" w:cs="仿宋_GB2312" w:hint="eastAsia"/>
          <w:sz w:val="32"/>
          <w:szCs w:val="32"/>
        </w:rPr>
        <w:t>条，其中信息公开目录公开信息</w:t>
      </w:r>
      <w:r>
        <w:rPr>
          <w:rFonts w:ascii="仿宋_GB2312" w:eastAsia="仿宋_GB2312" w:hAnsi="仿宋_GB2312" w:cs="仿宋_GB2312"/>
          <w:sz w:val="32"/>
          <w:szCs w:val="32"/>
        </w:rPr>
        <w:t>3997</w:t>
      </w:r>
      <w:r>
        <w:rPr>
          <w:rFonts w:ascii="仿宋_GB2312" w:eastAsia="仿宋_GB2312" w:hAnsi="仿宋_GB2312" w:cs="仿宋_GB2312" w:hint="eastAsia"/>
          <w:sz w:val="32"/>
          <w:szCs w:val="32"/>
        </w:rPr>
        <w:t>条，编发政府公报3期，印发《2023年台儿庄区政务公开工作要点》，为当年工作谋篇布局，并将工作要点任务分解到部门。持续做好重要信息转发。2023年，督促各新媒体账号转发重要信息69篇，888次。</w:t>
      </w:r>
    </w:p>
    <w:p w:rsidR="00A41706" w:rsidRDefault="001B024E">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t>二是深化政策解读，丰富解读形式。严格落实上级政策解读要求，丰富解读形式，采取问答、图片、动漫视频等群众喜闻乐见的形式解读文件。2023年，解读会议39次；解读政策</w:t>
      </w:r>
      <w:r>
        <w:rPr>
          <w:rFonts w:ascii="仿宋_GB2312" w:eastAsia="仿宋_GB2312" w:hAnsi="仿宋_GB2312" w:cs="仿宋_GB2312"/>
          <w:sz w:val="32"/>
          <w:szCs w:val="32"/>
        </w:rPr>
        <w:t>86</w:t>
      </w:r>
      <w:r>
        <w:rPr>
          <w:rFonts w:ascii="仿宋_GB2312" w:eastAsia="仿宋_GB2312" w:hAnsi="仿宋_GB2312" w:cs="仿宋_GB2312" w:hint="eastAsia"/>
          <w:sz w:val="32"/>
          <w:szCs w:val="32"/>
        </w:rPr>
        <w:t>篇，其中主要负责人解读5篇，专家解读3篇，图文解读</w:t>
      </w:r>
      <w:r>
        <w:rPr>
          <w:rFonts w:ascii="仿宋_GB2312" w:eastAsia="仿宋_GB2312" w:hAnsi="仿宋_GB2312" w:cs="仿宋_GB2312"/>
          <w:sz w:val="32"/>
          <w:szCs w:val="32"/>
        </w:rPr>
        <w:t>36</w:t>
      </w:r>
      <w:r>
        <w:rPr>
          <w:rFonts w:ascii="仿宋_GB2312" w:eastAsia="仿宋_GB2312" w:hAnsi="仿宋_GB2312" w:cs="仿宋_GB2312" w:hint="eastAsia"/>
          <w:sz w:val="32"/>
          <w:szCs w:val="32"/>
        </w:rPr>
        <w:t>篇，简明问答6篇，新闻发布会解读4篇，媒体解读5篇，动漫视频解读3篇，音频解读18篇，文字解读6篇。</w:t>
      </w:r>
    </w:p>
    <w:p w:rsidR="00752B66" w:rsidRDefault="00752B66" w:rsidP="00752B66">
      <w:pPr>
        <w:jc w:val="center"/>
        <w:rPr>
          <w:rFonts w:ascii="仿宋_GB2312" w:eastAsia="仿宋_GB2312" w:hAnsi="仿宋_GB2312" w:cs="仿宋_GB2312"/>
          <w:sz w:val="32"/>
          <w:szCs w:val="32"/>
        </w:rPr>
      </w:pPr>
      <w:r w:rsidRPr="00752B66">
        <w:rPr>
          <w:rFonts w:ascii="仿宋_GB2312" w:eastAsia="仿宋_GB2312" w:hAnsi="仿宋_GB2312" w:cs="仿宋_GB2312"/>
          <w:noProof/>
          <w:sz w:val="32"/>
          <w:szCs w:val="32"/>
        </w:rPr>
        <w:drawing>
          <wp:inline distT="0" distB="0" distL="0" distR="0">
            <wp:extent cx="5543550" cy="3377888"/>
            <wp:effectExtent l="0" t="0" r="0" b="0"/>
            <wp:docPr id="2" name="图片 2" descr="D:\微信下载\WeChat Files\wxid_nd3phn6ygn1m22\FileStorage\Temp\1707372576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微信下载\WeChat Files\wxid_nd3phn6ygn1m22\FileStorage\Temp\170737257607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3377888"/>
                    </a:xfrm>
                    <a:prstGeom prst="rect">
                      <a:avLst/>
                    </a:prstGeom>
                    <a:noFill/>
                    <a:ln>
                      <a:noFill/>
                    </a:ln>
                  </pic:spPr>
                </pic:pic>
              </a:graphicData>
            </a:graphic>
          </wp:inline>
        </w:drawing>
      </w:r>
    </w:p>
    <w:p w:rsidR="00A41706" w:rsidRDefault="001B024E">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是加强互动交流，打造透明政府形象。本年度通过政府网站发布意见征集6次，归集展示公告内容、决策草案、草案解读、结果反馈等内容。灵活运用现场参观、场景模拟、演练观摩、座谈交流等形式，开展“政府开放日”活动40余次，邀请企业、群众、社会各界代表走进政府机关、</w:t>
      </w:r>
      <w:r>
        <w:rPr>
          <w:rFonts w:ascii="仿宋_GB2312" w:eastAsia="仿宋_GB2312" w:hAnsi="仿宋_GB2312" w:cs="仿宋_GB2312"/>
          <w:sz w:val="32"/>
          <w:szCs w:val="32"/>
        </w:rPr>
        <w:t>企事业单位</w:t>
      </w:r>
      <w:r>
        <w:rPr>
          <w:rFonts w:ascii="仿宋_GB2312" w:eastAsia="仿宋_GB2312" w:hAnsi="仿宋_GB2312" w:cs="仿宋_GB2312" w:hint="eastAsia"/>
          <w:sz w:val="32"/>
          <w:szCs w:val="32"/>
        </w:rPr>
        <w:t>，了解机构职能、工作流程。</w:t>
      </w:r>
    </w:p>
    <w:p w:rsidR="001C3D38" w:rsidRDefault="00C26B6D" w:rsidP="00C26B6D">
      <w:pPr>
        <w:jc w:val="center"/>
        <w:rPr>
          <w:rFonts w:ascii="仿宋_GB2312" w:eastAsia="仿宋_GB2312" w:hAnsi="仿宋_GB2312" w:cs="仿宋_GB2312"/>
          <w:sz w:val="32"/>
          <w:szCs w:val="32"/>
        </w:rPr>
      </w:pPr>
      <w:r w:rsidRPr="00C26B6D">
        <w:rPr>
          <w:rFonts w:ascii="仿宋_GB2312" w:eastAsia="仿宋_GB2312" w:hAnsi="仿宋_GB2312" w:cs="仿宋_GB2312"/>
          <w:noProof/>
          <w:sz w:val="32"/>
          <w:szCs w:val="32"/>
        </w:rPr>
        <w:drawing>
          <wp:inline distT="0" distB="0" distL="0" distR="0">
            <wp:extent cx="5543550" cy="4157663"/>
            <wp:effectExtent l="0" t="0" r="0" b="0"/>
            <wp:docPr id="6" name="图片 6" descr="D:\微信下载\WeChat Files\wxid_nd3phn6ygn1m22\FileStorage\Temp\5c53d04f9eef7ede2aacd38a5b4fe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微信下载\WeChat Files\wxid_nd3phn6ygn1m22\FileStorage\Temp\5c53d04f9eef7ede2aacd38a5b4fe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3550" cy="4157663"/>
                    </a:xfrm>
                    <a:prstGeom prst="rect">
                      <a:avLst/>
                    </a:prstGeom>
                    <a:noFill/>
                    <a:ln>
                      <a:noFill/>
                    </a:ln>
                  </pic:spPr>
                </pic:pic>
              </a:graphicData>
            </a:graphic>
          </wp:inline>
        </w:drawing>
      </w:r>
    </w:p>
    <w:p w:rsidR="00A41706" w:rsidRDefault="001B024E">
      <w:pPr>
        <w:spacing w:line="560" w:lineRule="exact"/>
        <w:ind w:firstLine="617"/>
        <w:rPr>
          <w:rFonts w:ascii="楷体_GB2312" w:eastAsia="楷体_GB2312" w:hAnsi="仿宋_GB2312" w:cs="仿宋_GB2312"/>
          <w:color w:val="000000" w:themeColor="text1"/>
          <w:sz w:val="32"/>
          <w:szCs w:val="32"/>
        </w:rPr>
      </w:pPr>
      <w:r>
        <w:rPr>
          <w:rFonts w:ascii="楷体_GB2312" w:eastAsia="楷体_GB2312" w:hAnsi="仿宋_GB2312" w:cs="仿宋_GB2312" w:hint="eastAsia"/>
          <w:color w:val="000000" w:themeColor="text1"/>
          <w:sz w:val="32"/>
          <w:szCs w:val="32"/>
        </w:rPr>
        <w:t>（二）依法做好依申请公开</w:t>
      </w:r>
    </w:p>
    <w:p w:rsidR="00A41706" w:rsidRDefault="001B024E">
      <w:pPr>
        <w:spacing w:line="560" w:lineRule="exact"/>
        <w:ind w:firstLineChars="200" w:firstLine="61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202</w:t>
      </w:r>
      <w:r>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年，台儿庄区全年通过网上申请、信函邮寄、当面申请等渠道新收政府信息依申请公开4</w:t>
      </w:r>
      <w:r w:rsidR="00BC75D8">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件（结转</w:t>
      </w:r>
      <w:r>
        <w:rPr>
          <w:rFonts w:ascii="仿宋_GB2312" w:eastAsia="仿宋_GB2312" w:hAnsi="仿宋_GB2312" w:cs="仿宋_GB2312"/>
          <w:color w:val="000000" w:themeColor="text1"/>
          <w:sz w:val="32"/>
          <w:szCs w:val="32"/>
        </w:rPr>
        <w:t>下年度继续办理</w:t>
      </w:r>
      <w:r>
        <w:rPr>
          <w:rFonts w:ascii="仿宋_GB2312" w:eastAsia="仿宋_GB2312" w:hAnsi="仿宋_GB2312" w:cs="仿宋_GB2312" w:hint="eastAsia"/>
          <w:color w:val="000000" w:themeColor="text1"/>
          <w:sz w:val="32"/>
          <w:szCs w:val="32"/>
        </w:rPr>
        <w:t>1件），同比增长</w:t>
      </w:r>
      <w:r>
        <w:rPr>
          <w:rFonts w:ascii="仿宋_GB2312" w:eastAsia="仿宋_GB2312" w:hAnsi="仿宋_GB2312" w:cs="仿宋_GB2312"/>
          <w:color w:val="000000" w:themeColor="text1"/>
          <w:sz w:val="32"/>
          <w:szCs w:val="32"/>
        </w:rPr>
        <w:t>9</w:t>
      </w:r>
      <w:r w:rsidR="00BC75D8">
        <w:rPr>
          <w:rFonts w:ascii="仿宋_GB2312" w:eastAsia="仿宋_GB2312" w:hAnsi="仿宋_GB2312" w:cs="仿宋_GB2312"/>
          <w:color w:val="000000" w:themeColor="text1"/>
          <w:sz w:val="32"/>
          <w:szCs w:val="32"/>
        </w:rPr>
        <w:t>1</w:t>
      </w:r>
      <w:r>
        <w:rPr>
          <w:rFonts w:ascii="仿宋_GB2312" w:eastAsia="仿宋_GB2312" w:hAnsi="仿宋_GB2312" w:cs="仿宋_GB2312" w:hint="eastAsia"/>
          <w:color w:val="000000" w:themeColor="text1"/>
          <w:sz w:val="32"/>
          <w:szCs w:val="32"/>
        </w:rPr>
        <w:t>%。其中，予以公开</w:t>
      </w:r>
      <w:r>
        <w:rPr>
          <w:rFonts w:ascii="仿宋_GB2312" w:eastAsia="仿宋_GB2312" w:hAnsi="仿宋_GB2312" w:cs="仿宋_GB2312"/>
          <w:color w:val="000000" w:themeColor="text1"/>
          <w:sz w:val="32"/>
          <w:szCs w:val="32"/>
        </w:rPr>
        <w:t>25</w:t>
      </w:r>
      <w:r>
        <w:rPr>
          <w:rFonts w:ascii="仿宋_GB2312" w:eastAsia="仿宋_GB2312" w:hAnsi="仿宋_GB2312" w:cs="仿宋_GB2312" w:hint="eastAsia"/>
          <w:color w:val="000000" w:themeColor="text1"/>
          <w:sz w:val="32"/>
          <w:szCs w:val="32"/>
        </w:rPr>
        <w:t>件、部分公开</w:t>
      </w:r>
      <w:r>
        <w:rPr>
          <w:rFonts w:ascii="仿宋_GB2312" w:eastAsia="仿宋_GB2312" w:hAnsi="仿宋_GB2312" w:cs="仿宋_GB2312"/>
          <w:color w:val="000000" w:themeColor="text1"/>
          <w:sz w:val="32"/>
          <w:szCs w:val="32"/>
        </w:rPr>
        <w:t>1</w:t>
      </w:r>
      <w:r>
        <w:rPr>
          <w:rFonts w:ascii="仿宋_GB2312" w:eastAsia="仿宋_GB2312" w:hAnsi="仿宋_GB2312" w:cs="仿宋_GB2312" w:hint="eastAsia"/>
          <w:color w:val="000000" w:themeColor="text1"/>
          <w:sz w:val="32"/>
          <w:szCs w:val="32"/>
        </w:rPr>
        <w:t>件、不予公开</w:t>
      </w:r>
      <w:r>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件、无法提供</w:t>
      </w:r>
      <w:r w:rsidR="00BC75D8">
        <w:rPr>
          <w:rFonts w:ascii="仿宋_GB2312" w:eastAsia="仿宋_GB2312" w:hAnsi="仿宋_GB2312" w:cs="仿宋_GB2312"/>
          <w:color w:val="000000" w:themeColor="text1"/>
          <w:sz w:val="32"/>
          <w:szCs w:val="32"/>
        </w:rPr>
        <w:t>7</w:t>
      </w:r>
      <w:r>
        <w:rPr>
          <w:rFonts w:ascii="仿宋_GB2312" w:eastAsia="仿宋_GB2312" w:hAnsi="仿宋_GB2312" w:cs="仿宋_GB2312" w:hint="eastAsia"/>
          <w:color w:val="000000" w:themeColor="text1"/>
          <w:sz w:val="32"/>
          <w:szCs w:val="32"/>
        </w:rPr>
        <w:t>件、不予处理</w:t>
      </w:r>
      <w:r>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件、其他处理</w:t>
      </w:r>
      <w:r>
        <w:rPr>
          <w:rFonts w:ascii="仿宋_GB2312" w:eastAsia="仿宋_GB2312" w:hAnsi="仿宋_GB2312" w:cs="仿宋_GB2312"/>
          <w:color w:val="000000" w:themeColor="text1"/>
          <w:sz w:val="32"/>
          <w:szCs w:val="32"/>
        </w:rPr>
        <w:t>2</w:t>
      </w:r>
      <w:r>
        <w:rPr>
          <w:rFonts w:ascii="仿宋_GB2312" w:eastAsia="仿宋_GB2312" w:hAnsi="仿宋_GB2312" w:cs="仿宋_GB2312" w:hint="eastAsia"/>
          <w:color w:val="000000" w:themeColor="text1"/>
          <w:sz w:val="32"/>
          <w:szCs w:val="32"/>
        </w:rPr>
        <w:t>件。主要涉及个</w:t>
      </w:r>
      <w:r>
        <w:rPr>
          <w:rFonts w:ascii="仿宋_GB2312" w:eastAsia="仿宋_GB2312" w:hAnsi="仿宋_GB2312" w:cs="仿宋_GB2312" w:hint="eastAsia"/>
          <w:color w:val="000000" w:themeColor="text1"/>
          <w:sz w:val="32"/>
          <w:szCs w:val="32"/>
        </w:rPr>
        <w:lastRenderedPageBreak/>
        <w:t>人住宅规划、拆迁、科研数据等领域，全部依法依规办理。因依申请公开引发的行政诉讼案件</w:t>
      </w:r>
      <w:r>
        <w:rPr>
          <w:rFonts w:ascii="仿宋_GB2312" w:eastAsia="仿宋_GB2312" w:hAnsi="仿宋_GB2312" w:cs="仿宋_GB2312"/>
          <w:color w:val="000000" w:themeColor="text1"/>
          <w:sz w:val="32"/>
          <w:szCs w:val="32"/>
        </w:rPr>
        <w:t>4</w:t>
      </w:r>
      <w:r>
        <w:rPr>
          <w:rFonts w:ascii="仿宋_GB2312" w:eastAsia="仿宋_GB2312" w:hAnsi="仿宋_GB2312" w:cs="仿宋_GB2312" w:hint="eastAsia"/>
          <w:color w:val="000000" w:themeColor="text1"/>
          <w:sz w:val="32"/>
          <w:szCs w:val="32"/>
        </w:rPr>
        <w:t>件，未发生诉讼败诉案件。</w:t>
      </w:r>
    </w:p>
    <w:p w:rsidR="00C26B6D" w:rsidRDefault="00C26B6D" w:rsidP="00C26B6D">
      <w:pPr>
        <w:rPr>
          <w:rFonts w:ascii="仿宋_GB2312" w:eastAsia="仿宋_GB2312" w:hAnsi="仿宋_GB2312" w:cs="仿宋_GB2312"/>
          <w:color w:val="000000" w:themeColor="text1"/>
          <w:sz w:val="32"/>
          <w:szCs w:val="32"/>
        </w:rPr>
      </w:pPr>
      <w:r w:rsidRPr="00C26B6D">
        <w:rPr>
          <w:rFonts w:ascii="仿宋_GB2312" w:eastAsia="仿宋_GB2312" w:hAnsi="仿宋_GB2312" w:cs="仿宋_GB2312"/>
          <w:noProof/>
          <w:color w:val="000000" w:themeColor="text1"/>
          <w:sz w:val="32"/>
          <w:szCs w:val="32"/>
        </w:rPr>
        <w:drawing>
          <wp:inline distT="0" distB="0" distL="0" distR="0">
            <wp:extent cx="5543550" cy="3275155"/>
            <wp:effectExtent l="0" t="0" r="0" b="1905"/>
            <wp:docPr id="5" name="图片 5" descr="D:\微信下载\WeChat Files\wxid_nd3phn6ygn1m22\FileStorage\Temp\1707373776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微信下载\WeChat Files\wxid_nd3phn6ygn1m22\FileStorage\Temp\170737377644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3275155"/>
                    </a:xfrm>
                    <a:prstGeom prst="rect">
                      <a:avLst/>
                    </a:prstGeom>
                    <a:noFill/>
                    <a:ln>
                      <a:noFill/>
                    </a:ln>
                  </pic:spPr>
                </pic:pic>
              </a:graphicData>
            </a:graphic>
          </wp:inline>
        </w:drawing>
      </w:r>
    </w:p>
    <w:p w:rsidR="00752B66" w:rsidRDefault="00BC75D8" w:rsidP="00E67F70">
      <w:pPr>
        <w:rPr>
          <w:rFonts w:ascii="仿宋_GB2312" w:eastAsia="仿宋_GB2312" w:hAnsi="仿宋_GB2312" w:cs="仿宋_GB2312"/>
          <w:color w:val="000000" w:themeColor="text1"/>
          <w:sz w:val="32"/>
          <w:szCs w:val="32"/>
        </w:rPr>
      </w:pPr>
      <w:r>
        <w:rPr>
          <w:noProof/>
        </w:rPr>
        <w:drawing>
          <wp:inline distT="0" distB="0" distL="0" distR="0" wp14:anchorId="3A2FE821" wp14:editId="0217DFE8">
            <wp:extent cx="5543550" cy="336931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43550" cy="3369310"/>
                    </a:xfrm>
                    <a:prstGeom prst="rect">
                      <a:avLst/>
                    </a:prstGeom>
                  </pic:spPr>
                </pic:pic>
              </a:graphicData>
            </a:graphic>
          </wp:inline>
        </w:drawing>
      </w:r>
    </w:p>
    <w:p w:rsidR="00A41706" w:rsidRDefault="001B024E">
      <w:pPr>
        <w:spacing w:line="560" w:lineRule="exact"/>
        <w:ind w:firstLineChars="200" w:firstLine="617"/>
        <w:rPr>
          <w:rFonts w:ascii="楷体_GB2312" w:eastAsia="楷体_GB2312" w:hAnsi="仿宋_GB2312" w:cs="仿宋_GB2312"/>
          <w:color w:val="000000" w:themeColor="text1"/>
          <w:sz w:val="32"/>
          <w:szCs w:val="32"/>
        </w:rPr>
      </w:pPr>
      <w:r>
        <w:rPr>
          <w:rFonts w:ascii="楷体_GB2312" w:eastAsia="楷体_GB2312" w:hAnsi="仿宋_GB2312" w:cs="仿宋_GB2312" w:hint="eastAsia"/>
          <w:color w:val="000000" w:themeColor="text1"/>
          <w:sz w:val="32"/>
          <w:szCs w:val="32"/>
        </w:rPr>
        <w:t>（三）不断加强政府信息管理</w:t>
      </w:r>
    </w:p>
    <w:p w:rsidR="00A41706" w:rsidRDefault="001B024E">
      <w:pPr>
        <w:spacing w:line="560" w:lineRule="exact"/>
        <w:ind w:firstLineChars="200" w:firstLine="61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优化完善各镇（街）、各部门主动公开基本目录体系；落实政府信息全生命周期管理制度；建立健全政府信息发布的保密审查机制，按照“谁公开谁审查、谁审查谁负责”的原则，严格落实“三审三校”制度，确保上网信息不涉密、涉密信息不上网。将属性为主动公开的规范性文件、政府文件、政府办文件及时归集入库，并按照立改废的要求对规范性文件效力状态进行及时调整。2023年共发布规范性文件1件。</w:t>
      </w:r>
    </w:p>
    <w:p w:rsidR="00A41706" w:rsidRDefault="001B024E">
      <w:pPr>
        <w:spacing w:line="560" w:lineRule="exact"/>
        <w:ind w:firstLineChars="200" w:firstLine="617"/>
        <w:rPr>
          <w:rFonts w:ascii="楷体_GB2312" w:eastAsia="楷体_GB2312" w:hAnsi="仿宋_GB2312" w:cs="仿宋_GB2312"/>
          <w:color w:val="000000" w:themeColor="text1"/>
          <w:sz w:val="32"/>
          <w:szCs w:val="32"/>
        </w:rPr>
      </w:pPr>
      <w:r>
        <w:rPr>
          <w:rFonts w:ascii="楷体_GB2312" w:eastAsia="楷体_GB2312" w:hAnsi="仿宋_GB2312" w:cs="仿宋_GB2312" w:hint="eastAsia"/>
          <w:color w:val="000000" w:themeColor="text1"/>
          <w:sz w:val="32"/>
          <w:szCs w:val="32"/>
        </w:rPr>
        <w:t>（四）优化政府信息平台建设</w:t>
      </w:r>
    </w:p>
    <w:p w:rsidR="00A41706" w:rsidRDefault="001B024E">
      <w:pPr>
        <w:spacing w:line="560" w:lineRule="exact"/>
        <w:ind w:firstLineChars="200" w:firstLine="617"/>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综合运用多平台推进政务公开，不断提升政务信息公开实效。优化政府网站的栏目设置，增设“政策问答平台”专题，涵盖各领域常见问题，方便群众快速找到相关政策信息。根据网站集约化建设要求，将原“台儿庄区政府信息公开”二级域名下的内容合并至台儿庄区政府门户网站，进一步提升了网站的统一性和规范性。持续做好政务新媒体监管，对全区政务新媒体错敏字、不规范表述、更新不及时、暗链、错链等问题进行日常巡查，同时，</w:t>
      </w:r>
      <w:r>
        <w:rPr>
          <w:rFonts w:ascii="仿宋_GB2312" w:eastAsia="仿宋_GB2312" w:hAnsi="仿宋_GB2312" w:cs="仿宋_GB2312"/>
          <w:color w:val="000000" w:themeColor="text1"/>
          <w:sz w:val="32"/>
          <w:szCs w:val="32"/>
        </w:rPr>
        <w:t>对市政府办公室</w:t>
      </w:r>
      <w:r>
        <w:rPr>
          <w:rFonts w:ascii="仿宋_GB2312" w:eastAsia="仿宋_GB2312" w:hAnsi="仿宋_GB2312" w:cs="仿宋_GB2312" w:hint="eastAsia"/>
          <w:color w:val="000000" w:themeColor="text1"/>
          <w:sz w:val="32"/>
          <w:szCs w:val="32"/>
        </w:rPr>
        <w:t>发现问题第一时间反馈、第一时间处理，确保不出问题。本年度累计受理市12345热线平台转办件20030件、区长信箱</w:t>
      </w:r>
      <w:r>
        <w:rPr>
          <w:rFonts w:ascii="仿宋_GB2312" w:eastAsia="仿宋_GB2312" w:hAnsi="仿宋_GB2312" w:cs="仿宋_GB2312"/>
          <w:color w:val="000000" w:themeColor="text1"/>
          <w:sz w:val="32"/>
          <w:szCs w:val="32"/>
        </w:rPr>
        <w:t>留言</w:t>
      </w:r>
      <w:r>
        <w:rPr>
          <w:rFonts w:ascii="仿宋_GB2312" w:eastAsia="仿宋_GB2312" w:hAnsi="仿宋_GB2312" w:cs="仿宋_GB2312" w:hint="eastAsia"/>
          <w:color w:val="000000" w:themeColor="text1"/>
          <w:sz w:val="32"/>
          <w:szCs w:val="32"/>
        </w:rPr>
        <w:t>153条</w:t>
      </w:r>
      <w:r>
        <w:rPr>
          <w:rFonts w:ascii="仿宋_GB2312" w:eastAsia="仿宋_GB2312" w:hAnsi="仿宋_GB2312" w:cs="仿宋_GB2312"/>
          <w:color w:val="000000" w:themeColor="text1"/>
          <w:sz w:val="32"/>
          <w:szCs w:val="32"/>
        </w:rPr>
        <w:t>，</w:t>
      </w:r>
      <w:r>
        <w:rPr>
          <w:rFonts w:ascii="仿宋_GB2312" w:eastAsia="仿宋_GB2312" w:hAnsi="仿宋_GB2312" w:cs="仿宋_GB2312" w:hint="eastAsia"/>
          <w:color w:val="000000" w:themeColor="text1"/>
          <w:sz w:val="32"/>
          <w:szCs w:val="32"/>
        </w:rPr>
        <w:t>按时办结率100%。</w:t>
      </w:r>
    </w:p>
    <w:p w:rsidR="001C3D38" w:rsidRDefault="001C3D38" w:rsidP="001C3D38">
      <w:pPr>
        <w:jc w:val="center"/>
        <w:rPr>
          <w:rFonts w:ascii="仿宋_GB2312" w:eastAsia="仿宋_GB2312" w:hAnsi="仿宋_GB2312" w:cs="仿宋_GB2312"/>
          <w:color w:val="000000" w:themeColor="text1"/>
          <w:sz w:val="32"/>
          <w:szCs w:val="32"/>
        </w:rPr>
      </w:pPr>
      <w:r w:rsidRPr="001C3D38">
        <w:rPr>
          <w:rFonts w:ascii="仿宋_GB2312" w:eastAsia="仿宋_GB2312" w:hAnsi="仿宋_GB2312" w:cs="仿宋_GB2312"/>
          <w:noProof/>
          <w:color w:val="000000" w:themeColor="text1"/>
          <w:sz w:val="32"/>
          <w:szCs w:val="32"/>
        </w:rPr>
        <w:lastRenderedPageBreak/>
        <w:drawing>
          <wp:inline distT="0" distB="0" distL="0" distR="0">
            <wp:extent cx="5543550" cy="3911375"/>
            <wp:effectExtent l="0" t="0" r="0" b="0"/>
            <wp:docPr id="1" name="图片 1" descr="D:\微信下载\WeChat Files\wxid_nd3phn6ygn1m22\FileStorage\Temp\1707362050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微信下载\WeChat Files\wxid_nd3phn6ygn1m22\FileStorage\Temp\170736205055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3550" cy="3911375"/>
                    </a:xfrm>
                    <a:prstGeom prst="rect">
                      <a:avLst/>
                    </a:prstGeom>
                    <a:noFill/>
                    <a:ln>
                      <a:noFill/>
                    </a:ln>
                  </pic:spPr>
                </pic:pic>
              </a:graphicData>
            </a:graphic>
          </wp:inline>
        </w:drawing>
      </w:r>
    </w:p>
    <w:p w:rsidR="00A41706" w:rsidRDefault="001B024E">
      <w:pPr>
        <w:spacing w:line="560" w:lineRule="exact"/>
        <w:ind w:firstLineChars="200" w:firstLine="617"/>
        <w:rPr>
          <w:rFonts w:ascii="楷体_GB2312" w:eastAsia="楷体_GB2312" w:hAnsi="仿宋_GB2312" w:cs="仿宋_GB2312"/>
          <w:color w:val="000000" w:themeColor="text1"/>
          <w:sz w:val="32"/>
          <w:szCs w:val="32"/>
        </w:rPr>
      </w:pPr>
      <w:r>
        <w:rPr>
          <w:rFonts w:ascii="楷体_GB2312" w:eastAsia="楷体_GB2312" w:hAnsi="仿宋_GB2312" w:cs="仿宋_GB2312" w:hint="eastAsia"/>
          <w:color w:val="000000" w:themeColor="text1"/>
          <w:sz w:val="32"/>
          <w:szCs w:val="32"/>
        </w:rPr>
        <w:t>（五）完善政务公开监督保障</w:t>
      </w:r>
    </w:p>
    <w:p w:rsidR="00A41706" w:rsidRDefault="001B024E">
      <w:pPr>
        <w:spacing w:line="560" w:lineRule="exact"/>
        <w:ind w:firstLineChars="200" w:firstLine="617"/>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是根据人员变动，及时调整区政府办公室政务公开工作领导小组成员名单。二是将政务公开工作纳入全区镇（街）高质量发展综合绩效考核和区直机关服务高质量发展绩效考核，充分调动其工作积极性。三是抓好业务培训，全年共召开政务公开推进会议3次，同时灵活开展一对一业务指导，打造专业化的政务公开队伍。</w:t>
      </w:r>
    </w:p>
    <w:p w:rsidR="00A41706" w:rsidRDefault="001B024E">
      <w:pPr>
        <w:pStyle w:val="a7"/>
        <w:shd w:val="clear" w:color="auto" w:fill="FFFFFF"/>
        <w:spacing w:before="0" w:beforeAutospacing="0" w:after="0" w:afterAutospacing="0" w:line="560" w:lineRule="exact"/>
        <w:ind w:firstLineChars="200" w:firstLine="617"/>
        <w:jc w:val="both"/>
        <w:rPr>
          <w:rFonts w:ascii="黑体" w:eastAsia="黑体" w:hAnsi="黑体" w:cs="黑体"/>
          <w:bCs/>
          <w:color w:val="333333"/>
          <w:sz w:val="32"/>
          <w:szCs w:val="32"/>
        </w:rPr>
      </w:pPr>
      <w:r>
        <w:rPr>
          <w:rFonts w:ascii="黑体" w:eastAsia="黑体" w:hAnsi="黑体" w:cs="黑体" w:hint="eastAsia"/>
          <w:bCs/>
          <w:color w:val="333333"/>
          <w:sz w:val="32"/>
          <w:szCs w:val="32"/>
          <w:shd w:val="clear" w:color="auto" w:fill="FFFFFF"/>
        </w:rPr>
        <w:t>二、主动公开政府信息情况</w:t>
      </w:r>
    </w:p>
    <w:tbl>
      <w:tblPr>
        <w:tblW w:w="8824" w:type="dxa"/>
        <w:tblLayout w:type="fixed"/>
        <w:tblLook w:val="04A0" w:firstRow="1" w:lastRow="0" w:firstColumn="1" w:lastColumn="0" w:noHBand="0" w:noVBand="1"/>
      </w:tblPr>
      <w:tblGrid>
        <w:gridCol w:w="2206"/>
        <w:gridCol w:w="2206"/>
        <w:gridCol w:w="2206"/>
        <w:gridCol w:w="2206"/>
      </w:tblGrid>
      <w:tr w:rsidR="00A41706">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A41706" w:rsidRDefault="001B024E">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第二十条第（一）项</w:t>
            </w:r>
          </w:p>
        </w:tc>
      </w:tr>
      <w:tr w:rsidR="00A41706">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41706" w:rsidRDefault="001B024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2206" w:type="dxa"/>
            <w:tcBorders>
              <w:top w:val="nil"/>
              <w:left w:val="nil"/>
              <w:bottom w:val="single" w:sz="8" w:space="0" w:color="auto"/>
              <w:right w:val="single" w:sz="8" w:space="0" w:color="auto"/>
            </w:tcBorders>
            <w:shd w:val="clear" w:color="auto" w:fill="auto"/>
            <w:vAlign w:val="center"/>
          </w:tcPr>
          <w:p w:rsidR="00A41706" w:rsidRDefault="001B024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本年制发件数</w:t>
            </w:r>
          </w:p>
        </w:tc>
        <w:tc>
          <w:tcPr>
            <w:tcW w:w="2206" w:type="dxa"/>
            <w:tcBorders>
              <w:top w:val="nil"/>
              <w:left w:val="nil"/>
              <w:bottom w:val="single" w:sz="8" w:space="0" w:color="auto"/>
              <w:right w:val="single" w:sz="8" w:space="0" w:color="auto"/>
            </w:tcBorders>
            <w:shd w:val="clear" w:color="auto" w:fill="auto"/>
            <w:vAlign w:val="center"/>
          </w:tcPr>
          <w:p w:rsidR="00A41706" w:rsidRDefault="001B024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本年废止件数</w:t>
            </w:r>
          </w:p>
        </w:tc>
        <w:tc>
          <w:tcPr>
            <w:tcW w:w="2206" w:type="dxa"/>
            <w:tcBorders>
              <w:top w:val="nil"/>
              <w:left w:val="nil"/>
              <w:bottom w:val="single" w:sz="8" w:space="0" w:color="auto"/>
              <w:right w:val="single" w:sz="8" w:space="0" w:color="auto"/>
            </w:tcBorders>
            <w:shd w:val="clear" w:color="auto" w:fill="auto"/>
            <w:vAlign w:val="center"/>
          </w:tcPr>
          <w:p w:rsidR="00A41706" w:rsidRDefault="001B024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现行有效件数</w:t>
            </w:r>
          </w:p>
        </w:tc>
      </w:tr>
      <w:tr w:rsidR="00A41706">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41706" w:rsidRDefault="001B024E">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规章</w:t>
            </w:r>
          </w:p>
        </w:tc>
        <w:tc>
          <w:tcPr>
            <w:tcW w:w="2206" w:type="dxa"/>
            <w:tcBorders>
              <w:top w:val="nil"/>
              <w:left w:val="nil"/>
              <w:bottom w:val="single" w:sz="8" w:space="0" w:color="auto"/>
              <w:right w:val="single" w:sz="8" w:space="0" w:color="auto"/>
            </w:tcBorders>
            <w:shd w:val="clear" w:color="auto" w:fill="auto"/>
            <w:vAlign w:val="center"/>
          </w:tcPr>
          <w:p w:rsidR="00A41706" w:rsidRDefault="001B024E">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A41706" w:rsidRDefault="001B024E">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0</w:t>
            </w:r>
          </w:p>
        </w:tc>
        <w:tc>
          <w:tcPr>
            <w:tcW w:w="2206" w:type="dxa"/>
            <w:tcBorders>
              <w:top w:val="nil"/>
              <w:left w:val="nil"/>
              <w:bottom w:val="single" w:sz="8" w:space="0" w:color="auto"/>
              <w:right w:val="single" w:sz="8" w:space="0" w:color="auto"/>
            </w:tcBorders>
            <w:shd w:val="clear" w:color="auto" w:fill="auto"/>
            <w:vAlign w:val="center"/>
          </w:tcPr>
          <w:p w:rsidR="00A41706" w:rsidRDefault="001B024E">
            <w:pPr>
              <w:widowControl/>
              <w:jc w:val="center"/>
              <w:rPr>
                <w:rFonts w:ascii="仿宋_GB2312" w:eastAsia="仿宋_GB2312" w:hAnsi="Calibri" w:cs="Calibri"/>
                <w:color w:val="000000" w:themeColor="text1"/>
                <w:kern w:val="0"/>
                <w:szCs w:val="21"/>
              </w:rPr>
            </w:pPr>
            <w:r>
              <w:rPr>
                <w:rFonts w:ascii="仿宋_GB2312" w:eastAsia="仿宋_GB2312" w:hAnsi="宋体" w:cs="宋体" w:hint="eastAsia"/>
                <w:color w:val="000000" w:themeColor="text1"/>
                <w:kern w:val="0"/>
                <w:szCs w:val="21"/>
              </w:rPr>
              <w:t>0</w:t>
            </w:r>
          </w:p>
        </w:tc>
      </w:tr>
      <w:tr w:rsidR="00A41706">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41706" w:rsidRDefault="001B024E">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行政规范性文件</w:t>
            </w:r>
          </w:p>
        </w:tc>
        <w:tc>
          <w:tcPr>
            <w:tcW w:w="2206" w:type="dxa"/>
            <w:tcBorders>
              <w:top w:val="nil"/>
              <w:left w:val="nil"/>
              <w:bottom w:val="single" w:sz="8" w:space="0" w:color="auto"/>
              <w:right w:val="single" w:sz="8" w:space="0" w:color="auto"/>
            </w:tcBorders>
            <w:shd w:val="clear" w:color="auto" w:fill="auto"/>
            <w:vAlign w:val="center"/>
          </w:tcPr>
          <w:p w:rsidR="00A41706" w:rsidRDefault="001B024E">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2206" w:type="dxa"/>
            <w:tcBorders>
              <w:top w:val="nil"/>
              <w:left w:val="nil"/>
              <w:bottom w:val="single" w:sz="8" w:space="0" w:color="auto"/>
              <w:right w:val="single" w:sz="8" w:space="0" w:color="auto"/>
            </w:tcBorders>
            <w:shd w:val="clear" w:color="auto" w:fill="auto"/>
            <w:vAlign w:val="center"/>
          </w:tcPr>
          <w:p w:rsidR="00A41706" w:rsidRDefault="001B024E">
            <w:pPr>
              <w:widowControl/>
              <w:jc w:val="center"/>
              <w:rPr>
                <w:rFonts w:ascii="仿宋_GB2312" w:eastAsia="仿宋_GB2312" w:hAnsi="宋体" w:cs="宋体"/>
                <w:color w:val="000000" w:themeColor="text1"/>
                <w:kern w:val="0"/>
                <w:szCs w:val="21"/>
              </w:rPr>
            </w:pPr>
            <w:r>
              <w:rPr>
                <w:rFonts w:ascii="仿宋_GB2312" w:eastAsia="仿宋_GB2312" w:hAnsi="宋体" w:cs="宋体" w:hint="eastAsia"/>
                <w:color w:val="000000" w:themeColor="text1"/>
                <w:kern w:val="0"/>
                <w:szCs w:val="21"/>
              </w:rPr>
              <w:t>1</w:t>
            </w:r>
          </w:p>
        </w:tc>
        <w:tc>
          <w:tcPr>
            <w:tcW w:w="2206" w:type="dxa"/>
            <w:tcBorders>
              <w:top w:val="nil"/>
              <w:left w:val="nil"/>
              <w:bottom w:val="single" w:sz="8" w:space="0" w:color="auto"/>
              <w:right w:val="single" w:sz="8" w:space="0" w:color="auto"/>
            </w:tcBorders>
            <w:shd w:val="clear" w:color="auto" w:fill="auto"/>
            <w:vAlign w:val="center"/>
          </w:tcPr>
          <w:p w:rsidR="00A41706" w:rsidRDefault="001B024E">
            <w:pPr>
              <w:widowControl/>
              <w:jc w:val="center"/>
              <w:rPr>
                <w:rFonts w:ascii="仿宋_GB2312" w:eastAsia="仿宋_GB2312" w:hAnsi="宋体" w:cs="宋体"/>
                <w:color w:val="000000" w:themeColor="text1"/>
                <w:kern w:val="0"/>
                <w:szCs w:val="21"/>
              </w:rPr>
            </w:pPr>
            <w:r>
              <w:rPr>
                <w:rFonts w:ascii="仿宋_GB2312" w:eastAsia="仿宋_GB2312" w:hAnsi="宋体" w:cs="宋体"/>
                <w:color w:val="000000" w:themeColor="text1"/>
                <w:kern w:val="0"/>
                <w:szCs w:val="21"/>
              </w:rPr>
              <w:t>8</w:t>
            </w:r>
          </w:p>
        </w:tc>
      </w:tr>
      <w:tr w:rsidR="00A41706">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A41706" w:rsidRDefault="001B024E">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lastRenderedPageBreak/>
              <w:t>第二十条第（五）项</w:t>
            </w:r>
          </w:p>
        </w:tc>
      </w:tr>
      <w:tr w:rsidR="00A41706">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41706" w:rsidRDefault="001B024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41706" w:rsidRDefault="001B024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A41706">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41706" w:rsidRDefault="001B024E">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行政许可</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41706" w:rsidRDefault="001B024E">
            <w:pPr>
              <w:widowControl/>
              <w:jc w:val="center"/>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30706</w:t>
            </w:r>
          </w:p>
        </w:tc>
      </w:tr>
      <w:tr w:rsidR="00A41706">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A41706" w:rsidRDefault="001B024E">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第二十条第（六）项</w:t>
            </w:r>
          </w:p>
        </w:tc>
      </w:tr>
      <w:tr w:rsidR="00A41706">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41706" w:rsidRDefault="001B024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41706" w:rsidRDefault="001B024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A41706">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41706" w:rsidRDefault="001B024E">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行政处罚</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41706" w:rsidRDefault="001B024E">
            <w:pPr>
              <w:widowControl/>
              <w:jc w:val="center"/>
              <w:rPr>
                <w:rFonts w:ascii="仿宋_GB2312" w:eastAsia="仿宋_GB2312" w:hAnsi="Calibri" w:cs="Calibri"/>
                <w:color w:val="000000" w:themeColor="text1"/>
                <w:kern w:val="0"/>
                <w:szCs w:val="21"/>
              </w:rPr>
            </w:pPr>
            <w:r>
              <w:rPr>
                <w:rFonts w:ascii="仿宋_GB2312" w:eastAsia="仿宋_GB2312" w:hAnsi="Calibri" w:cs="Calibri" w:hint="eastAsia"/>
                <w:color w:val="000000" w:themeColor="text1"/>
                <w:kern w:val="0"/>
                <w:szCs w:val="21"/>
              </w:rPr>
              <w:t>2988</w:t>
            </w:r>
          </w:p>
        </w:tc>
      </w:tr>
      <w:tr w:rsidR="00A41706">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41706" w:rsidRDefault="001B024E">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行政强制</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41706" w:rsidRDefault="001B024E">
            <w:pPr>
              <w:widowControl/>
              <w:jc w:val="center"/>
              <w:rPr>
                <w:rFonts w:ascii="仿宋_GB2312" w:eastAsia="仿宋_GB2312" w:hAnsi="Calibri" w:cs="Calibri"/>
                <w:color w:val="000000" w:themeColor="text1"/>
                <w:kern w:val="0"/>
                <w:szCs w:val="21"/>
              </w:rPr>
            </w:pPr>
            <w:r>
              <w:rPr>
                <w:rFonts w:ascii="仿宋_GB2312" w:eastAsia="仿宋_GB2312" w:hAnsi="Calibri" w:cs="Calibri" w:hint="eastAsia"/>
                <w:color w:val="000000" w:themeColor="text1"/>
                <w:kern w:val="0"/>
                <w:szCs w:val="21"/>
              </w:rPr>
              <w:t>140</w:t>
            </w:r>
          </w:p>
        </w:tc>
      </w:tr>
      <w:tr w:rsidR="00A41706">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A41706" w:rsidRDefault="001B024E">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第二十条第（八）项</w:t>
            </w:r>
          </w:p>
        </w:tc>
      </w:tr>
      <w:tr w:rsidR="00A41706">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41706" w:rsidRDefault="001B024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41706" w:rsidRDefault="001B024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本年收费金额（单位：万元）</w:t>
            </w:r>
          </w:p>
        </w:tc>
      </w:tr>
      <w:tr w:rsidR="00A41706">
        <w:trPr>
          <w:trHeight w:val="567"/>
        </w:trPr>
        <w:tc>
          <w:tcPr>
            <w:tcW w:w="2206" w:type="dxa"/>
            <w:tcBorders>
              <w:top w:val="nil"/>
              <w:left w:val="single" w:sz="8" w:space="0" w:color="auto"/>
              <w:bottom w:val="single" w:sz="8" w:space="0" w:color="auto"/>
              <w:right w:val="single" w:sz="8" w:space="0" w:color="auto"/>
            </w:tcBorders>
            <w:shd w:val="clear" w:color="auto" w:fill="auto"/>
            <w:vAlign w:val="center"/>
          </w:tcPr>
          <w:p w:rsidR="00A41706" w:rsidRDefault="001B024E">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行政事业性收费</w:t>
            </w:r>
          </w:p>
        </w:tc>
        <w:tc>
          <w:tcPr>
            <w:tcW w:w="6618" w:type="dxa"/>
            <w:gridSpan w:val="3"/>
            <w:tcBorders>
              <w:top w:val="single" w:sz="8" w:space="0" w:color="auto"/>
              <w:left w:val="nil"/>
              <w:bottom w:val="single" w:sz="8" w:space="0" w:color="auto"/>
              <w:right w:val="single" w:sz="8" w:space="0" w:color="000000"/>
            </w:tcBorders>
            <w:shd w:val="clear" w:color="auto" w:fill="auto"/>
            <w:vAlign w:val="center"/>
          </w:tcPr>
          <w:p w:rsidR="00A41706" w:rsidRDefault="001B024E">
            <w:pPr>
              <w:widowControl/>
              <w:jc w:val="center"/>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3916</w:t>
            </w:r>
          </w:p>
        </w:tc>
      </w:tr>
    </w:tbl>
    <w:p w:rsidR="00A41706" w:rsidRDefault="001B024E">
      <w:pPr>
        <w:ind w:firstLineChars="200" w:firstLine="617"/>
        <w:rPr>
          <w:rFonts w:ascii="黑体" w:eastAsia="黑体" w:hAnsi="黑体" w:cs="黑体"/>
          <w:bCs/>
          <w:color w:val="333333"/>
          <w:kern w:val="0"/>
          <w:sz w:val="32"/>
          <w:szCs w:val="32"/>
          <w:shd w:val="clear" w:color="auto" w:fill="FFFFFF"/>
          <w:lang w:bidi="ar"/>
        </w:rPr>
      </w:pPr>
      <w:r>
        <w:rPr>
          <w:rFonts w:ascii="黑体" w:eastAsia="黑体" w:hAnsi="黑体" w:cs="黑体" w:hint="eastAsia"/>
          <w:bCs/>
          <w:color w:val="333333"/>
          <w:kern w:val="0"/>
          <w:sz w:val="32"/>
          <w:szCs w:val="32"/>
          <w:shd w:val="clear" w:color="auto" w:fill="FFFFFF"/>
          <w:lang w:bidi="ar"/>
        </w:rPr>
        <w:t>三、收到和处理政府信息公开申请情况</w:t>
      </w:r>
    </w:p>
    <w:tbl>
      <w:tblPr>
        <w:tblW w:w="95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
        <w:gridCol w:w="1699"/>
        <w:gridCol w:w="2973"/>
        <w:gridCol w:w="752"/>
        <w:gridCol w:w="540"/>
        <w:gridCol w:w="540"/>
        <w:gridCol w:w="720"/>
        <w:gridCol w:w="675"/>
        <w:gridCol w:w="526"/>
        <w:gridCol w:w="701"/>
      </w:tblGrid>
      <w:tr w:rsidR="00A41706">
        <w:trPr>
          <w:trHeight w:val="413"/>
          <w:jc w:val="center"/>
        </w:trPr>
        <w:tc>
          <w:tcPr>
            <w:tcW w:w="5093" w:type="dxa"/>
            <w:gridSpan w:val="3"/>
            <w:vMerge w:val="restart"/>
            <w:shd w:val="clear" w:color="auto" w:fill="auto"/>
            <w:tcMar>
              <w:left w:w="108" w:type="dxa"/>
              <w:right w:w="108" w:type="dxa"/>
            </w:tcMar>
            <w:vAlign w:val="center"/>
          </w:tcPr>
          <w:p w:rsidR="00A41706" w:rsidRDefault="001B024E">
            <w:pPr>
              <w:widowControl/>
              <w:jc w:val="center"/>
              <w:rPr>
                <w:rFonts w:ascii="楷体_GB2312" w:eastAsia="楷体_GB2312" w:hAnsi="黑体"/>
                <w:kern w:val="0"/>
                <w:szCs w:val="21"/>
              </w:rPr>
            </w:pPr>
            <w:r>
              <w:rPr>
                <w:rFonts w:ascii="楷体_GB2312" w:eastAsia="楷体_GB2312" w:hAnsi="黑体" w:hint="eastAsia"/>
                <w:kern w:val="0"/>
                <w:szCs w:val="21"/>
              </w:rPr>
              <w:t>（本列数据的勾稽关系为：第一项加第二项之和，</w:t>
            </w:r>
          </w:p>
          <w:p w:rsidR="00A41706" w:rsidRDefault="001B024E">
            <w:pPr>
              <w:widowControl/>
              <w:jc w:val="center"/>
              <w:rPr>
                <w:rFonts w:ascii="仿宋_GB2312" w:eastAsia="仿宋_GB2312"/>
                <w:szCs w:val="21"/>
              </w:rPr>
            </w:pPr>
            <w:r>
              <w:rPr>
                <w:rFonts w:ascii="楷体_GB2312" w:eastAsia="楷体_GB2312" w:hAnsi="黑体" w:hint="eastAsia"/>
                <w:kern w:val="0"/>
                <w:szCs w:val="21"/>
              </w:rPr>
              <w:t>等于第三项加第四项之和）</w:t>
            </w:r>
          </w:p>
        </w:tc>
        <w:tc>
          <w:tcPr>
            <w:tcW w:w="4448" w:type="dxa"/>
            <w:gridSpan w:val="7"/>
            <w:shd w:val="clear" w:color="auto" w:fill="auto"/>
            <w:tcMar>
              <w:left w:w="108" w:type="dxa"/>
              <w:right w:w="108" w:type="dxa"/>
            </w:tcMar>
            <w:vAlign w:val="center"/>
          </w:tcPr>
          <w:p w:rsidR="00A41706" w:rsidRDefault="001B024E">
            <w:pPr>
              <w:widowControl/>
              <w:spacing w:line="320" w:lineRule="exact"/>
              <w:jc w:val="center"/>
              <w:rPr>
                <w:rFonts w:ascii="黑体" w:eastAsia="黑体" w:hAnsi="黑体"/>
                <w:szCs w:val="21"/>
              </w:rPr>
            </w:pPr>
            <w:r>
              <w:rPr>
                <w:rFonts w:ascii="黑体" w:eastAsia="黑体" w:hAnsi="黑体" w:hint="eastAsia"/>
                <w:kern w:val="0"/>
                <w:szCs w:val="21"/>
              </w:rPr>
              <w:t>申请人情况</w:t>
            </w:r>
          </w:p>
        </w:tc>
      </w:tr>
      <w:tr w:rsidR="00A41706">
        <w:trPr>
          <w:trHeight w:val="425"/>
          <w:jc w:val="center"/>
        </w:trPr>
        <w:tc>
          <w:tcPr>
            <w:tcW w:w="5093" w:type="dxa"/>
            <w:gridSpan w:val="3"/>
            <w:vMerge/>
            <w:shd w:val="clear" w:color="auto" w:fill="auto"/>
            <w:tcMar>
              <w:left w:w="108" w:type="dxa"/>
              <w:right w:w="108" w:type="dxa"/>
            </w:tcMar>
            <w:vAlign w:val="center"/>
          </w:tcPr>
          <w:p w:rsidR="00A41706" w:rsidRDefault="00A41706">
            <w:pPr>
              <w:jc w:val="center"/>
              <w:rPr>
                <w:rFonts w:ascii="仿宋_GB2312" w:eastAsia="仿宋_GB2312"/>
                <w:szCs w:val="21"/>
              </w:rPr>
            </w:pPr>
          </w:p>
        </w:tc>
        <w:tc>
          <w:tcPr>
            <w:tcW w:w="747" w:type="dxa"/>
            <w:vMerge w:val="restart"/>
            <w:shd w:val="clear" w:color="auto" w:fill="auto"/>
            <w:tcMar>
              <w:left w:w="108" w:type="dxa"/>
              <w:right w:w="108" w:type="dxa"/>
            </w:tcMar>
            <w:vAlign w:val="center"/>
          </w:tcPr>
          <w:p w:rsidR="00A41706" w:rsidRDefault="001B024E">
            <w:pPr>
              <w:widowControl/>
              <w:jc w:val="center"/>
              <w:rPr>
                <w:rFonts w:ascii="黑体" w:eastAsia="黑体" w:hAnsi="黑体"/>
                <w:szCs w:val="21"/>
              </w:rPr>
            </w:pPr>
            <w:r>
              <w:rPr>
                <w:rFonts w:ascii="黑体" w:eastAsia="黑体" w:hAnsi="黑体" w:hint="eastAsia"/>
                <w:kern w:val="0"/>
                <w:szCs w:val="21"/>
              </w:rPr>
              <w:t>自然人</w:t>
            </w:r>
          </w:p>
        </w:tc>
        <w:tc>
          <w:tcPr>
            <w:tcW w:w="3000" w:type="dxa"/>
            <w:gridSpan w:val="5"/>
            <w:shd w:val="clear" w:color="auto" w:fill="auto"/>
            <w:tcMar>
              <w:left w:w="108" w:type="dxa"/>
              <w:right w:w="108" w:type="dxa"/>
            </w:tcMar>
            <w:vAlign w:val="center"/>
          </w:tcPr>
          <w:p w:rsidR="00A41706" w:rsidRDefault="001B024E">
            <w:pPr>
              <w:widowControl/>
              <w:spacing w:line="320" w:lineRule="exact"/>
              <w:jc w:val="center"/>
              <w:rPr>
                <w:rFonts w:ascii="黑体" w:eastAsia="黑体" w:hAnsi="黑体"/>
                <w:szCs w:val="21"/>
              </w:rPr>
            </w:pPr>
            <w:r>
              <w:rPr>
                <w:rFonts w:ascii="黑体" w:eastAsia="黑体" w:hAnsi="黑体" w:hint="eastAsia"/>
                <w:kern w:val="0"/>
                <w:szCs w:val="21"/>
              </w:rPr>
              <w:t>法人或其他组织</w:t>
            </w:r>
          </w:p>
        </w:tc>
        <w:tc>
          <w:tcPr>
            <w:tcW w:w="701" w:type="dxa"/>
            <w:vMerge w:val="restart"/>
            <w:shd w:val="clear" w:color="auto" w:fill="auto"/>
            <w:tcMar>
              <w:left w:w="108" w:type="dxa"/>
              <w:right w:w="108" w:type="dxa"/>
            </w:tcMar>
            <w:vAlign w:val="center"/>
          </w:tcPr>
          <w:p w:rsidR="00A41706" w:rsidRDefault="001B024E">
            <w:pPr>
              <w:widowControl/>
              <w:jc w:val="center"/>
              <w:rPr>
                <w:rFonts w:ascii="黑体" w:eastAsia="黑体" w:hAnsi="黑体"/>
                <w:szCs w:val="21"/>
              </w:rPr>
            </w:pPr>
            <w:r>
              <w:rPr>
                <w:rFonts w:ascii="黑体" w:eastAsia="黑体" w:hAnsi="黑体" w:hint="eastAsia"/>
                <w:kern w:val="0"/>
                <w:szCs w:val="21"/>
              </w:rPr>
              <w:t>总计</w:t>
            </w:r>
          </w:p>
        </w:tc>
      </w:tr>
      <w:tr w:rsidR="00A41706">
        <w:trPr>
          <w:trHeight w:val="322"/>
          <w:jc w:val="center"/>
        </w:trPr>
        <w:tc>
          <w:tcPr>
            <w:tcW w:w="5093" w:type="dxa"/>
            <w:gridSpan w:val="3"/>
            <w:vMerge/>
            <w:shd w:val="clear" w:color="auto" w:fill="auto"/>
            <w:tcMar>
              <w:left w:w="108" w:type="dxa"/>
              <w:right w:w="108" w:type="dxa"/>
            </w:tcMar>
            <w:vAlign w:val="center"/>
          </w:tcPr>
          <w:p w:rsidR="00A41706" w:rsidRDefault="00A41706">
            <w:pPr>
              <w:jc w:val="center"/>
              <w:rPr>
                <w:rFonts w:ascii="仿宋_GB2312" w:eastAsia="仿宋_GB2312"/>
                <w:szCs w:val="21"/>
              </w:rPr>
            </w:pPr>
          </w:p>
        </w:tc>
        <w:tc>
          <w:tcPr>
            <w:tcW w:w="747" w:type="dxa"/>
            <w:vMerge/>
            <w:shd w:val="clear" w:color="auto" w:fill="auto"/>
            <w:tcMar>
              <w:left w:w="108" w:type="dxa"/>
              <w:right w:w="108" w:type="dxa"/>
            </w:tcMar>
            <w:vAlign w:val="center"/>
          </w:tcPr>
          <w:p w:rsidR="00A41706" w:rsidRDefault="00A41706">
            <w:pPr>
              <w:jc w:val="center"/>
              <w:rPr>
                <w:rFonts w:ascii="黑体" w:eastAsia="黑体" w:hAnsi="黑体"/>
                <w:szCs w:val="21"/>
              </w:rPr>
            </w:pPr>
          </w:p>
        </w:tc>
        <w:tc>
          <w:tcPr>
            <w:tcW w:w="540" w:type="dxa"/>
            <w:shd w:val="clear" w:color="auto" w:fill="auto"/>
            <w:tcMar>
              <w:left w:w="108" w:type="dxa"/>
              <w:right w:w="108" w:type="dxa"/>
            </w:tcMar>
            <w:vAlign w:val="center"/>
          </w:tcPr>
          <w:p w:rsidR="00A41706" w:rsidRDefault="001B024E">
            <w:pPr>
              <w:widowControl/>
              <w:spacing w:line="320" w:lineRule="exact"/>
              <w:ind w:leftChars="-51" w:left="-100" w:rightChars="-51" w:right="-101" w:hanging="1"/>
              <w:jc w:val="center"/>
              <w:rPr>
                <w:rFonts w:ascii="黑体" w:eastAsia="黑体" w:hAnsi="黑体"/>
                <w:szCs w:val="21"/>
              </w:rPr>
            </w:pPr>
            <w:r>
              <w:rPr>
                <w:rFonts w:ascii="黑体" w:eastAsia="黑体" w:hAnsi="黑体" w:hint="eastAsia"/>
                <w:kern w:val="0"/>
                <w:szCs w:val="21"/>
              </w:rPr>
              <w:t>商业企业</w:t>
            </w:r>
          </w:p>
        </w:tc>
        <w:tc>
          <w:tcPr>
            <w:tcW w:w="540" w:type="dxa"/>
            <w:shd w:val="clear" w:color="auto" w:fill="auto"/>
            <w:tcMar>
              <w:left w:w="108" w:type="dxa"/>
              <w:right w:w="108" w:type="dxa"/>
            </w:tcMar>
            <w:vAlign w:val="center"/>
          </w:tcPr>
          <w:p w:rsidR="00A41706" w:rsidRDefault="001B024E">
            <w:pPr>
              <w:widowControl/>
              <w:spacing w:line="320" w:lineRule="exact"/>
              <w:ind w:leftChars="-51" w:left="-101" w:rightChars="-51" w:right="-101"/>
              <w:jc w:val="center"/>
              <w:rPr>
                <w:rFonts w:ascii="黑体" w:eastAsia="黑体" w:hAnsi="黑体"/>
                <w:szCs w:val="21"/>
              </w:rPr>
            </w:pPr>
            <w:r>
              <w:rPr>
                <w:rFonts w:ascii="黑体" w:eastAsia="黑体" w:hAnsi="黑体" w:hint="eastAsia"/>
                <w:kern w:val="0"/>
                <w:szCs w:val="21"/>
              </w:rPr>
              <w:t>科研机构</w:t>
            </w:r>
          </w:p>
        </w:tc>
        <w:tc>
          <w:tcPr>
            <w:tcW w:w="720" w:type="dxa"/>
            <w:shd w:val="clear" w:color="auto" w:fill="auto"/>
            <w:tcMar>
              <w:left w:w="108" w:type="dxa"/>
              <w:right w:w="108" w:type="dxa"/>
            </w:tcMar>
            <w:vAlign w:val="center"/>
          </w:tcPr>
          <w:p w:rsidR="00A41706" w:rsidRDefault="001B024E">
            <w:pPr>
              <w:widowControl/>
              <w:spacing w:line="320" w:lineRule="exact"/>
              <w:ind w:leftChars="-51" w:left="-101" w:rightChars="-51" w:right="-101"/>
              <w:jc w:val="center"/>
              <w:rPr>
                <w:rFonts w:ascii="黑体" w:eastAsia="黑体" w:hAnsi="黑体"/>
                <w:szCs w:val="21"/>
              </w:rPr>
            </w:pPr>
            <w:r>
              <w:rPr>
                <w:rFonts w:ascii="黑体" w:eastAsia="黑体" w:hAnsi="黑体" w:hint="eastAsia"/>
                <w:kern w:val="0"/>
                <w:szCs w:val="21"/>
              </w:rPr>
              <w:t>社会公益组织</w:t>
            </w:r>
          </w:p>
        </w:tc>
        <w:tc>
          <w:tcPr>
            <w:tcW w:w="675" w:type="dxa"/>
            <w:shd w:val="clear" w:color="auto" w:fill="auto"/>
            <w:tcMar>
              <w:left w:w="108" w:type="dxa"/>
              <w:right w:w="108" w:type="dxa"/>
            </w:tcMar>
            <w:vAlign w:val="center"/>
          </w:tcPr>
          <w:p w:rsidR="00A41706" w:rsidRDefault="001B024E">
            <w:pPr>
              <w:widowControl/>
              <w:spacing w:line="320" w:lineRule="exact"/>
              <w:ind w:leftChars="-51" w:left="-100" w:rightChars="-51" w:right="-101" w:hanging="1"/>
              <w:jc w:val="center"/>
              <w:rPr>
                <w:rFonts w:ascii="黑体" w:eastAsia="黑体" w:hAnsi="黑体"/>
                <w:szCs w:val="21"/>
              </w:rPr>
            </w:pPr>
            <w:r>
              <w:rPr>
                <w:rFonts w:ascii="黑体" w:eastAsia="黑体" w:hAnsi="黑体" w:hint="eastAsia"/>
                <w:kern w:val="0"/>
                <w:szCs w:val="21"/>
              </w:rPr>
              <w:t>法律服务机构</w:t>
            </w:r>
          </w:p>
        </w:tc>
        <w:tc>
          <w:tcPr>
            <w:tcW w:w="525" w:type="dxa"/>
            <w:shd w:val="clear" w:color="auto" w:fill="auto"/>
            <w:tcMar>
              <w:left w:w="108" w:type="dxa"/>
              <w:right w:w="108" w:type="dxa"/>
            </w:tcMar>
            <w:vAlign w:val="center"/>
          </w:tcPr>
          <w:p w:rsidR="00A41706" w:rsidRDefault="001B024E">
            <w:pPr>
              <w:widowControl/>
              <w:spacing w:line="360" w:lineRule="exact"/>
              <w:ind w:leftChars="-30" w:left="-60" w:rightChars="-64" w:right="-127"/>
              <w:jc w:val="center"/>
              <w:rPr>
                <w:rFonts w:ascii="黑体" w:eastAsia="黑体" w:hAnsi="黑体"/>
                <w:szCs w:val="21"/>
              </w:rPr>
            </w:pPr>
            <w:r>
              <w:rPr>
                <w:rFonts w:ascii="黑体" w:eastAsia="黑体" w:hAnsi="黑体" w:hint="eastAsia"/>
                <w:kern w:val="0"/>
                <w:szCs w:val="21"/>
              </w:rPr>
              <w:t>其他</w:t>
            </w:r>
          </w:p>
        </w:tc>
        <w:tc>
          <w:tcPr>
            <w:tcW w:w="701" w:type="dxa"/>
            <w:vMerge/>
            <w:shd w:val="clear" w:color="auto" w:fill="auto"/>
            <w:tcMar>
              <w:left w:w="108" w:type="dxa"/>
              <w:right w:w="108" w:type="dxa"/>
            </w:tcMar>
            <w:vAlign w:val="center"/>
          </w:tcPr>
          <w:p w:rsidR="00A41706" w:rsidRDefault="00A41706">
            <w:pPr>
              <w:jc w:val="center"/>
              <w:rPr>
                <w:rFonts w:ascii="仿宋_GB2312" w:eastAsia="仿宋_GB2312"/>
                <w:szCs w:val="21"/>
              </w:rPr>
            </w:pPr>
          </w:p>
        </w:tc>
      </w:tr>
      <w:tr w:rsidR="00A41706">
        <w:trPr>
          <w:trHeight w:val="20"/>
          <w:jc w:val="center"/>
        </w:trPr>
        <w:tc>
          <w:tcPr>
            <w:tcW w:w="5093" w:type="dxa"/>
            <w:gridSpan w:val="3"/>
            <w:shd w:val="clear" w:color="auto" w:fill="auto"/>
            <w:tcMar>
              <w:left w:w="108" w:type="dxa"/>
              <w:right w:w="108" w:type="dxa"/>
            </w:tcMar>
            <w:vAlign w:val="center"/>
          </w:tcPr>
          <w:p w:rsidR="00A41706" w:rsidRDefault="001B024E">
            <w:pPr>
              <w:widowControl/>
              <w:rPr>
                <w:rFonts w:ascii="黑体" w:eastAsia="黑体" w:hAnsi="黑体"/>
                <w:szCs w:val="21"/>
              </w:rPr>
            </w:pPr>
            <w:r>
              <w:rPr>
                <w:rFonts w:ascii="黑体" w:eastAsia="黑体" w:hAnsi="黑体" w:hint="eastAsia"/>
                <w:kern w:val="0"/>
                <w:szCs w:val="21"/>
              </w:rPr>
              <w:t>一、</w:t>
            </w:r>
            <w:bookmarkStart w:id="0" w:name="_Hlk66973412"/>
            <w:r>
              <w:rPr>
                <w:rFonts w:ascii="黑体" w:eastAsia="黑体" w:hAnsi="黑体" w:hint="eastAsia"/>
                <w:kern w:val="0"/>
                <w:szCs w:val="21"/>
              </w:rPr>
              <w:t>本年新收政府信息公开申请数量</w:t>
            </w:r>
            <w:bookmarkEnd w:id="0"/>
          </w:p>
        </w:tc>
        <w:tc>
          <w:tcPr>
            <w:tcW w:w="747" w:type="dxa"/>
            <w:shd w:val="clear" w:color="auto" w:fill="auto"/>
            <w:tcMar>
              <w:left w:w="108" w:type="dxa"/>
              <w:right w:w="108" w:type="dxa"/>
            </w:tcMar>
            <w:vAlign w:val="center"/>
          </w:tcPr>
          <w:p w:rsidR="00A41706" w:rsidRDefault="001B024E" w:rsidP="00BC75D8">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4</w:t>
            </w:r>
            <w:r w:rsidR="00BC75D8">
              <w:rPr>
                <w:rFonts w:ascii="仿宋_GB2312" w:eastAsia="仿宋_GB2312"/>
                <w:color w:val="000000" w:themeColor="text1"/>
                <w:szCs w:val="21"/>
              </w:rPr>
              <w:t>2</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701" w:type="dxa"/>
            <w:shd w:val="clear" w:color="auto" w:fill="auto"/>
            <w:tcMar>
              <w:left w:w="108" w:type="dxa"/>
              <w:right w:w="108" w:type="dxa"/>
            </w:tcMar>
            <w:vAlign w:val="center"/>
          </w:tcPr>
          <w:p w:rsidR="00A41706" w:rsidRDefault="001B024E" w:rsidP="00BC75D8">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4</w:t>
            </w:r>
            <w:r w:rsidR="00BC75D8">
              <w:rPr>
                <w:rFonts w:ascii="仿宋_GB2312" w:eastAsia="仿宋_GB2312"/>
                <w:color w:val="000000" w:themeColor="text1"/>
                <w:szCs w:val="21"/>
              </w:rPr>
              <w:t>2</w:t>
            </w:r>
          </w:p>
        </w:tc>
      </w:tr>
      <w:tr w:rsidR="00A41706">
        <w:trPr>
          <w:trHeight w:val="20"/>
          <w:jc w:val="center"/>
        </w:trPr>
        <w:tc>
          <w:tcPr>
            <w:tcW w:w="5093" w:type="dxa"/>
            <w:gridSpan w:val="3"/>
            <w:shd w:val="clear" w:color="auto" w:fill="auto"/>
            <w:tcMar>
              <w:left w:w="108" w:type="dxa"/>
              <w:right w:w="108" w:type="dxa"/>
            </w:tcMar>
            <w:vAlign w:val="center"/>
          </w:tcPr>
          <w:p w:rsidR="00A41706" w:rsidRDefault="001B024E">
            <w:pPr>
              <w:widowControl/>
              <w:rPr>
                <w:rFonts w:ascii="黑体" w:eastAsia="黑体" w:hAnsi="黑体"/>
                <w:szCs w:val="21"/>
              </w:rPr>
            </w:pPr>
            <w:r>
              <w:rPr>
                <w:rFonts w:ascii="黑体" w:eastAsia="黑体" w:hAnsi="黑体" w:hint="eastAsia"/>
                <w:kern w:val="0"/>
                <w:szCs w:val="21"/>
              </w:rPr>
              <w:t>二、上年结转政府信息公开申请数量</w:t>
            </w:r>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r>
      <w:tr w:rsidR="00A41706">
        <w:trPr>
          <w:jc w:val="center"/>
        </w:trPr>
        <w:tc>
          <w:tcPr>
            <w:tcW w:w="416" w:type="dxa"/>
            <w:vMerge w:val="restart"/>
            <w:shd w:val="clear" w:color="auto" w:fill="auto"/>
            <w:tcMar>
              <w:left w:w="108" w:type="dxa"/>
              <w:right w:w="108" w:type="dxa"/>
            </w:tcMar>
            <w:vAlign w:val="center"/>
          </w:tcPr>
          <w:p w:rsidR="00A41706" w:rsidRDefault="001B024E">
            <w:pPr>
              <w:widowControl/>
              <w:spacing w:after="180"/>
              <w:rPr>
                <w:rFonts w:ascii="黑体" w:eastAsia="黑体" w:hAnsi="黑体"/>
                <w:szCs w:val="21"/>
              </w:rPr>
            </w:pPr>
            <w:r>
              <w:rPr>
                <w:rFonts w:ascii="黑体" w:eastAsia="黑体" w:hAnsi="黑体" w:hint="eastAsia"/>
                <w:kern w:val="0"/>
                <w:szCs w:val="21"/>
              </w:rPr>
              <w:t>三、本年度办理结果</w:t>
            </w:r>
          </w:p>
        </w:tc>
        <w:tc>
          <w:tcPr>
            <w:tcW w:w="4677" w:type="dxa"/>
            <w:gridSpan w:val="2"/>
            <w:shd w:val="clear" w:color="auto" w:fill="auto"/>
            <w:tcMar>
              <w:left w:w="108" w:type="dxa"/>
              <w:right w:w="108" w:type="dxa"/>
            </w:tcMar>
            <w:vAlign w:val="center"/>
          </w:tcPr>
          <w:p w:rsidR="00A41706" w:rsidRDefault="001B024E">
            <w:pPr>
              <w:widowControl/>
              <w:rPr>
                <w:rFonts w:ascii="黑体" w:eastAsia="黑体" w:hAnsi="黑体"/>
                <w:szCs w:val="21"/>
              </w:rPr>
            </w:pPr>
            <w:r>
              <w:rPr>
                <w:rFonts w:ascii="黑体" w:eastAsia="黑体" w:hAnsi="黑体" w:hint="eastAsia"/>
                <w:kern w:val="0"/>
                <w:szCs w:val="21"/>
              </w:rPr>
              <w:t>（一）予以公开</w:t>
            </w:r>
          </w:p>
        </w:tc>
        <w:tc>
          <w:tcPr>
            <w:tcW w:w="752"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25</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3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25</w:t>
            </w:r>
          </w:p>
        </w:tc>
      </w:tr>
      <w:tr w:rsidR="00A41706">
        <w:trPr>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4677" w:type="dxa"/>
            <w:gridSpan w:val="2"/>
            <w:shd w:val="clear" w:color="auto" w:fill="auto"/>
            <w:tcMar>
              <w:left w:w="108" w:type="dxa"/>
              <w:right w:w="108" w:type="dxa"/>
            </w:tcMar>
            <w:vAlign w:val="center"/>
          </w:tcPr>
          <w:p w:rsidR="00A41706" w:rsidRDefault="001B024E">
            <w:pPr>
              <w:widowControl/>
              <w:rPr>
                <w:rFonts w:ascii="黑体" w:eastAsia="黑体" w:hAnsi="黑体"/>
                <w:szCs w:val="21"/>
              </w:rPr>
            </w:pPr>
            <w:r>
              <w:rPr>
                <w:rFonts w:ascii="黑体" w:eastAsia="黑体" w:hAnsi="黑体" w:hint="eastAsia"/>
                <w:kern w:val="0"/>
                <w:szCs w:val="21"/>
              </w:rPr>
              <w:t>（二）部分公开（</w:t>
            </w:r>
            <w:bookmarkStart w:id="1" w:name="_Hlk66973981"/>
            <w:r>
              <w:rPr>
                <w:rFonts w:ascii="黑体" w:eastAsia="黑体" w:hAnsi="黑体" w:hint="eastAsia"/>
                <w:kern w:val="0"/>
                <w:szCs w:val="21"/>
              </w:rPr>
              <w:t>区分处理的，只计这一情形，不计其他情形</w:t>
            </w:r>
            <w:bookmarkEnd w:id="1"/>
            <w:r>
              <w:rPr>
                <w:rFonts w:ascii="黑体" w:eastAsia="黑体" w:hAnsi="黑体" w:hint="eastAsia"/>
                <w:kern w:val="0"/>
                <w:szCs w:val="21"/>
              </w:rPr>
              <w:t>）</w:t>
            </w:r>
          </w:p>
        </w:tc>
        <w:tc>
          <w:tcPr>
            <w:tcW w:w="752"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1</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3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6"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1</w:t>
            </w:r>
          </w:p>
        </w:tc>
      </w:tr>
      <w:tr w:rsidR="00A41706">
        <w:trPr>
          <w:trHeight w:hRule="exact" w:val="454"/>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1701" w:type="dxa"/>
            <w:vMerge w:val="restart"/>
            <w:shd w:val="clear" w:color="auto" w:fill="auto"/>
            <w:tcMar>
              <w:left w:w="108" w:type="dxa"/>
              <w:right w:w="108" w:type="dxa"/>
            </w:tcMar>
            <w:vAlign w:val="center"/>
          </w:tcPr>
          <w:p w:rsidR="00A41706" w:rsidRDefault="001B024E">
            <w:pPr>
              <w:widowControl/>
              <w:spacing w:line="200" w:lineRule="exact"/>
              <w:ind w:leftChars="-51" w:left="-101"/>
              <w:rPr>
                <w:rFonts w:ascii="黑体" w:eastAsia="黑体" w:hAnsi="黑体"/>
                <w:szCs w:val="21"/>
              </w:rPr>
            </w:pPr>
            <w:r>
              <w:rPr>
                <w:rFonts w:ascii="黑体" w:eastAsia="黑体" w:hAnsi="黑体" w:hint="eastAsia"/>
                <w:kern w:val="0"/>
                <w:szCs w:val="21"/>
              </w:rPr>
              <w:t>（三）不予公开</w:t>
            </w:r>
          </w:p>
        </w:tc>
        <w:tc>
          <w:tcPr>
            <w:tcW w:w="2976" w:type="dxa"/>
            <w:shd w:val="clear" w:color="auto" w:fill="auto"/>
            <w:tcMar>
              <w:left w:w="108" w:type="dxa"/>
              <w:right w:w="108" w:type="dxa"/>
            </w:tcMar>
            <w:vAlign w:val="center"/>
          </w:tcPr>
          <w:p w:rsidR="00A41706" w:rsidRDefault="001B024E">
            <w:pPr>
              <w:widowControl/>
              <w:spacing w:line="200" w:lineRule="exact"/>
              <w:rPr>
                <w:rFonts w:ascii="仿宋_GB2312" w:eastAsia="仿宋_GB2312" w:hAnsi="黑体"/>
                <w:kern w:val="0"/>
                <w:szCs w:val="21"/>
              </w:rPr>
            </w:pPr>
            <w:r>
              <w:rPr>
                <w:rFonts w:ascii="仿宋_GB2312" w:eastAsia="仿宋_GB2312" w:hAnsi="黑体" w:hint="eastAsia"/>
                <w:kern w:val="0"/>
                <w:szCs w:val="21"/>
              </w:rPr>
              <w:t>1.属于国家秘密</w:t>
            </w:r>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A41706">
        <w:trPr>
          <w:trHeight w:hRule="exact" w:val="454"/>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1701" w:type="dxa"/>
            <w:vMerge/>
            <w:shd w:val="clear" w:color="auto" w:fill="auto"/>
            <w:tcMar>
              <w:left w:w="108" w:type="dxa"/>
              <w:right w:w="108" w:type="dxa"/>
            </w:tcMar>
            <w:vAlign w:val="center"/>
          </w:tcPr>
          <w:p w:rsidR="00A41706" w:rsidRDefault="00A41706">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41706" w:rsidRDefault="001B024E">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bookmarkStart w:id="2" w:name="_Hlk66974104"/>
            <w:r>
              <w:rPr>
                <w:rFonts w:ascii="仿宋_GB2312" w:eastAsia="仿宋_GB2312" w:hAnsi="黑体" w:hint="eastAsia"/>
                <w:kern w:val="0"/>
                <w:szCs w:val="21"/>
              </w:rPr>
              <w:t>其他法律行政法规禁止公开</w:t>
            </w:r>
            <w:bookmarkEnd w:id="2"/>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A41706">
        <w:trPr>
          <w:trHeight w:hRule="exact" w:val="454"/>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1701" w:type="dxa"/>
            <w:vMerge/>
            <w:shd w:val="clear" w:color="auto" w:fill="auto"/>
            <w:tcMar>
              <w:left w:w="108" w:type="dxa"/>
              <w:right w:w="108" w:type="dxa"/>
            </w:tcMar>
            <w:vAlign w:val="center"/>
          </w:tcPr>
          <w:p w:rsidR="00A41706" w:rsidRDefault="00A41706">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41706" w:rsidRDefault="001B024E">
            <w:pPr>
              <w:widowControl/>
              <w:spacing w:line="200" w:lineRule="exact"/>
              <w:rPr>
                <w:rFonts w:ascii="仿宋_GB2312" w:eastAsia="仿宋_GB2312" w:hAnsi="黑体"/>
                <w:kern w:val="0"/>
                <w:szCs w:val="21"/>
              </w:rPr>
            </w:pPr>
            <w:r>
              <w:rPr>
                <w:rFonts w:ascii="仿宋_GB2312" w:eastAsia="仿宋_GB2312" w:hAnsi="黑体" w:hint="eastAsia"/>
                <w:kern w:val="0"/>
                <w:szCs w:val="21"/>
              </w:rPr>
              <w:t>3.危及“三安全一稳定”</w:t>
            </w:r>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1</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1</w:t>
            </w:r>
          </w:p>
        </w:tc>
      </w:tr>
      <w:tr w:rsidR="00A41706">
        <w:trPr>
          <w:trHeight w:hRule="exact" w:val="454"/>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1701" w:type="dxa"/>
            <w:vMerge/>
            <w:shd w:val="clear" w:color="auto" w:fill="auto"/>
            <w:tcMar>
              <w:left w:w="108" w:type="dxa"/>
              <w:right w:w="108" w:type="dxa"/>
            </w:tcMar>
            <w:vAlign w:val="center"/>
          </w:tcPr>
          <w:p w:rsidR="00A41706" w:rsidRDefault="00A41706">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41706" w:rsidRDefault="001B024E">
            <w:pPr>
              <w:widowControl/>
              <w:spacing w:line="200" w:lineRule="exact"/>
              <w:rPr>
                <w:rFonts w:ascii="仿宋_GB2312" w:eastAsia="仿宋_GB2312" w:hAnsi="黑体"/>
                <w:kern w:val="0"/>
                <w:szCs w:val="21"/>
              </w:rPr>
            </w:pPr>
            <w:r>
              <w:rPr>
                <w:rFonts w:ascii="仿宋_GB2312" w:eastAsia="仿宋_GB2312" w:hAnsi="黑体" w:hint="eastAsia"/>
                <w:kern w:val="0"/>
                <w:szCs w:val="21"/>
              </w:rPr>
              <w:t>4.</w:t>
            </w:r>
            <w:bookmarkStart w:id="3" w:name="_Hlk66974290"/>
            <w:r>
              <w:rPr>
                <w:rFonts w:ascii="仿宋_GB2312" w:eastAsia="仿宋_GB2312" w:hAnsi="黑体" w:hint="eastAsia"/>
                <w:kern w:val="0"/>
                <w:szCs w:val="21"/>
              </w:rPr>
              <w:t>保护第三方合法权益</w:t>
            </w:r>
            <w:bookmarkEnd w:id="3"/>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2</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2</w:t>
            </w:r>
          </w:p>
        </w:tc>
      </w:tr>
      <w:tr w:rsidR="00A41706">
        <w:trPr>
          <w:trHeight w:hRule="exact" w:val="454"/>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1701" w:type="dxa"/>
            <w:vMerge/>
            <w:shd w:val="clear" w:color="auto" w:fill="auto"/>
            <w:tcMar>
              <w:left w:w="108" w:type="dxa"/>
              <w:right w:w="108" w:type="dxa"/>
            </w:tcMar>
            <w:vAlign w:val="center"/>
          </w:tcPr>
          <w:p w:rsidR="00A41706" w:rsidRDefault="00A41706">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41706" w:rsidRDefault="001B024E">
            <w:pPr>
              <w:widowControl/>
              <w:spacing w:line="200" w:lineRule="exact"/>
              <w:rPr>
                <w:rFonts w:ascii="仿宋_GB2312" w:eastAsia="仿宋_GB2312" w:hAnsi="黑体"/>
                <w:kern w:val="0"/>
                <w:szCs w:val="21"/>
              </w:rPr>
            </w:pPr>
            <w:r>
              <w:rPr>
                <w:rFonts w:ascii="仿宋_GB2312" w:eastAsia="仿宋_GB2312" w:hAnsi="黑体" w:hint="eastAsia"/>
                <w:kern w:val="0"/>
                <w:szCs w:val="21"/>
              </w:rPr>
              <w:t>5.属于三类内部事务信息</w:t>
            </w:r>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A41706">
        <w:trPr>
          <w:trHeight w:hRule="exact" w:val="454"/>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1701" w:type="dxa"/>
            <w:vMerge/>
            <w:shd w:val="clear" w:color="auto" w:fill="auto"/>
            <w:tcMar>
              <w:left w:w="108" w:type="dxa"/>
              <w:right w:w="108" w:type="dxa"/>
            </w:tcMar>
            <w:vAlign w:val="center"/>
          </w:tcPr>
          <w:p w:rsidR="00A41706" w:rsidRDefault="00A41706">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41706" w:rsidRDefault="001B024E">
            <w:pPr>
              <w:widowControl/>
              <w:spacing w:line="200" w:lineRule="exact"/>
              <w:rPr>
                <w:rFonts w:ascii="仿宋_GB2312" w:eastAsia="仿宋_GB2312" w:hAnsi="黑体"/>
                <w:kern w:val="0"/>
                <w:szCs w:val="21"/>
              </w:rPr>
            </w:pPr>
            <w:r>
              <w:rPr>
                <w:rFonts w:ascii="仿宋_GB2312" w:eastAsia="仿宋_GB2312" w:hAnsi="黑体" w:hint="eastAsia"/>
                <w:kern w:val="0"/>
                <w:szCs w:val="21"/>
              </w:rPr>
              <w:t>6.</w:t>
            </w:r>
            <w:bookmarkStart w:id="4" w:name="_Hlk66974555"/>
            <w:r>
              <w:rPr>
                <w:rFonts w:ascii="仿宋_GB2312" w:eastAsia="仿宋_GB2312" w:hAnsi="黑体" w:hint="eastAsia"/>
                <w:kern w:val="0"/>
                <w:szCs w:val="21"/>
              </w:rPr>
              <w:t>属于四类过程性信息</w:t>
            </w:r>
            <w:bookmarkEnd w:id="4"/>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A41706">
        <w:trPr>
          <w:trHeight w:hRule="exact" w:val="454"/>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1701" w:type="dxa"/>
            <w:vMerge/>
            <w:shd w:val="clear" w:color="auto" w:fill="auto"/>
            <w:tcMar>
              <w:left w:w="108" w:type="dxa"/>
              <w:right w:w="108" w:type="dxa"/>
            </w:tcMar>
            <w:vAlign w:val="center"/>
          </w:tcPr>
          <w:p w:rsidR="00A41706" w:rsidRDefault="00A41706">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41706" w:rsidRDefault="001B024E">
            <w:pPr>
              <w:widowControl/>
              <w:spacing w:line="200" w:lineRule="exact"/>
              <w:rPr>
                <w:rFonts w:ascii="仿宋_GB2312" w:eastAsia="仿宋_GB2312" w:hAnsi="黑体"/>
                <w:kern w:val="0"/>
                <w:szCs w:val="21"/>
              </w:rPr>
            </w:pPr>
            <w:r>
              <w:rPr>
                <w:rFonts w:ascii="仿宋_GB2312" w:eastAsia="仿宋_GB2312" w:hAnsi="黑体" w:hint="eastAsia"/>
                <w:kern w:val="0"/>
                <w:szCs w:val="21"/>
              </w:rPr>
              <w:t>7.属于行政执法案卷</w:t>
            </w:r>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A41706">
        <w:trPr>
          <w:trHeight w:hRule="exact" w:val="454"/>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1701" w:type="dxa"/>
            <w:vMerge/>
            <w:shd w:val="clear" w:color="auto" w:fill="auto"/>
            <w:tcMar>
              <w:left w:w="108" w:type="dxa"/>
              <w:right w:w="108" w:type="dxa"/>
            </w:tcMar>
            <w:vAlign w:val="center"/>
          </w:tcPr>
          <w:p w:rsidR="00A41706" w:rsidRDefault="00A41706">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41706" w:rsidRDefault="001B024E">
            <w:pPr>
              <w:widowControl/>
              <w:spacing w:line="200" w:lineRule="exact"/>
              <w:rPr>
                <w:rFonts w:ascii="仿宋_GB2312" w:eastAsia="仿宋_GB2312" w:hAnsi="黑体"/>
                <w:kern w:val="0"/>
                <w:szCs w:val="21"/>
              </w:rPr>
            </w:pPr>
            <w:r>
              <w:rPr>
                <w:rFonts w:ascii="仿宋_GB2312" w:eastAsia="仿宋_GB2312" w:hAnsi="黑体" w:hint="eastAsia"/>
                <w:kern w:val="0"/>
                <w:szCs w:val="21"/>
              </w:rPr>
              <w:t>8.</w:t>
            </w:r>
            <w:bookmarkStart w:id="5" w:name="_Hlk66975211"/>
            <w:r>
              <w:rPr>
                <w:rFonts w:ascii="仿宋_GB2312" w:eastAsia="仿宋_GB2312" w:hAnsi="黑体" w:hint="eastAsia"/>
                <w:kern w:val="0"/>
                <w:szCs w:val="21"/>
              </w:rPr>
              <w:t>属于行政查询事项</w:t>
            </w:r>
            <w:bookmarkEnd w:id="5"/>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A41706">
        <w:trPr>
          <w:trHeight w:hRule="exact" w:val="454"/>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1701" w:type="dxa"/>
            <w:vMerge w:val="restart"/>
            <w:shd w:val="clear" w:color="auto" w:fill="auto"/>
            <w:tcMar>
              <w:left w:w="108" w:type="dxa"/>
              <w:right w:w="108" w:type="dxa"/>
            </w:tcMar>
            <w:vAlign w:val="center"/>
          </w:tcPr>
          <w:p w:rsidR="00A41706" w:rsidRDefault="001B024E">
            <w:pPr>
              <w:widowControl/>
              <w:spacing w:line="200" w:lineRule="exact"/>
              <w:ind w:leftChars="-51" w:left="-101"/>
              <w:rPr>
                <w:rFonts w:ascii="黑体" w:eastAsia="黑体" w:hAnsi="黑体"/>
                <w:szCs w:val="21"/>
              </w:rPr>
            </w:pPr>
            <w:r>
              <w:rPr>
                <w:rFonts w:ascii="黑体" w:eastAsia="黑体" w:hAnsi="黑体" w:hint="eastAsia"/>
                <w:kern w:val="0"/>
                <w:szCs w:val="21"/>
              </w:rPr>
              <w:t>（四）无法提供</w:t>
            </w:r>
          </w:p>
        </w:tc>
        <w:tc>
          <w:tcPr>
            <w:tcW w:w="2976" w:type="dxa"/>
            <w:shd w:val="clear" w:color="auto" w:fill="auto"/>
            <w:tcMar>
              <w:left w:w="108" w:type="dxa"/>
              <w:right w:w="108" w:type="dxa"/>
            </w:tcMar>
            <w:vAlign w:val="center"/>
          </w:tcPr>
          <w:p w:rsidR="00A41706" w:rsidRDefault="001B024E">
            <w:pPr>
              <w:widowControl/>
              <w:spacing w:line="200" w:lineRule="exact"/>
              <w:rPr>
                <w:rFonts w:ascii="仿宋_GB2312" w:eastAsia="仿宋_GB2312" w:hAnsi="黑体"/>
                <w:kern w:val="0"/>
                <w:szCs w:val="21"/>
              </w:rPr>
            </w:pPr>
            <w:r>
              <w:rPr>
                <w:rFonts w:ascii="仿宋_GB2312" w:eastAsia="仿宋_GB2312" w:hAnsi="黑体" w:hint="eastAsia"/>
                <w:kern w:val="0"/>
                <w:szCs w:val="21"/>
              </w:rPr>
              <w:t>1.本机关不掌握相关政府信息</w:t>
            </w:r>
          </w:p>
        </w:tc>
        <w:tc>
          <w:tcPr>
            <w:tcW w:w="747" w:type="dxa"/>
            <w:shd w:val="clear" w:color="auto" w:fill="auto"/>
            <w:tcMar>
              <w:left w:w="108" w:type="dxa"/>
              <w:right w:w="108" w:type="dxa"/>
            </w:tcMar>
            <w:vAlign w:val="center"/>
          </w:tcPr>
          <w:p w:rsidR="00A41706" w:rsidRDefault="00BC75D8">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6</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BC75D8">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6</w:t>
            </w:r>
          </w:p>
        </w:tc>
      </w:tr>
      <w:tr w:rsidR="00A41706">
        <w:trPr>
          <w:trHeight w:hRule="exact" w:val="454"/>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1701" w:type="dxa"/>
            <w:vMerge/>
            <w:shd w:val="clear" w:color="auto" w:fill="auto"/>
            <w:tcMar>
              <w:left w:w="108" w:type="dxa"/>
              <w:right w:w="108" w:type="dxa"/>
            </w:tcMar>
            <w:vAlign w:val="center"/>
          </w:tcPr>
          <w:p w:rsidR="00A41706" w:rsidRDefault="00A41706">
            <w:pPr>
              <w:spacing w:line="200" w:lineRule="exact"/>
              <w:ind w:leftChars="-51" w:left="-101"/>
              <w:rPr>
                <w:rFonts w:ascii="黑体" w:eastAsia="黑体" w:hAnsi="黑体"/>
                <w:szCs w:val="21"/>
              </w:rPr>
            </w:pPr>
          </w:p>
        </w:tc>
        <w:tc>
          <w:tcPr>
            <w:tcW w:w="2976" w:type="dxa"/>
            <w:shd w:val="clear" w:color="auto" w:fill="auto"/>
            <w:tcMar>
              <w:left w:w="108" w:type="dxa"/>
              <w:right w:w="108" w:type="dxa"/>
            </w:tcMar>
            <w:vAlign w:val="center"/>
          </w:tcPr>
          <w:p w:rsidR="00A41706" w:rsidRDefault="001B024E">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bookmarkStart w:id="6" w:name="_Hlk66975392"/>
            <w:r>
              <w:rPr>
                <w:rFonts w:ascii="仿宋_GB2312" w:eastAsia="仿宋_GB2312" w:hAnsi="黑体" w:hint="eastAsia"/>
                <w:kern w:val="0"/>
                <w:szCs w:val="21"/>
              </w:rPr>
              <w:t>没有现成信息需要另行制作</w:t>
            </w:r>
            <w:bookmarkEnd w:id="6"/>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A41706">
        <w:trPr>
          <w:trHeight w:hRule="exact" w:val="454"/>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1701" w:type="dxa"/>
            <w:vMerge/>
            <w:shd w:val="clear" w:color="auto" w:fill="auto"/>
            <w:tcMar>
              <w:left w:w="108" w:type="dxa"/>
              <w:right w:w="108" w:type="dxa"/>
            </w:tcMar>
            <w:vAlign w:val="center"/>
          </w:tcPr>
          <w:p w:rsidR="00A41706" w:rsidRDefault="00A41706">
            <w:pPr>
              <w:spacing w:line="200" w:lineRule="exact"/>
              <w:ind w:leftChars="-51" w:left="-101"/>
              <w:rPr>
                <w:rFonts w:ascii="黑体" w:eastAsia="黑体" w:hAnsi="黑体"/>
                <w:szCs w:val="21"/>
              </w:rPr>
            </w:pPr>
          </w:p>
        </w:tc>
        <w:tc>
          <w:tcPr>
            <w:tcW w:w="2976" w:type="dxa"/>
            <w:shd w:val="clear" w:color="auto" w:fill="auto"/>
            <w:tcMar>
              <w:left w:w="108" w:type="dxa"/>
              <w:right w:w="108" w:type="dxa"/>
            </w:tcMar>
            <w:vAlign w:val="center"/>
          </w:tcPr>
          <w:p w:rsidR="00A41706" w:rsidRDefault="001B024E">
            <w:pPr>
              <w:widowControl/>
              <w:spacing w:line="200" w:lineRule="exact"/>
              <w:rPr>
                <w:rFonts w:ascii="仿宋_GB2312" w:eastAsia="仿宋_GB2312" w:hAnsi="黑体"/>
                <w:kern w:val="0"/>
                <w:szCs w:val="21"/>
              </w:rPr>
            </w:pPr>
            <w:r>
              <w:rPr>
                <w:rFonts w:ascii="仿宋_GB2312" w:eastAsia="仿宋_GB2312" w:hAnsi="黑体" w:hint="eastAsia"/>
                <w:kern w:val="0"/>
                <w:szCs w:val="21"/>
              </w:rPr>
              <w:t>3.</w:t>
            </w:r>
            <w:bookmarkStart w:id="7" w:name="_Hlk66975466"/>
            <w:r>
              <w:rPr>
                <w:rFonts w:ascii="仿宋_GB2312" w:eastAsia="仿宋_GB2312" w:hAnsi="黑体" w:hint="eastAsia"/>
                <w:kern w:val="0"/>
                <w:szCs w:val="21"/>
              </w:rPr>
              <w:t>补正后申请内容仍不明确</w:t>
            </w:r>
            <w:bookmarkEnd w:id="7"/>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1</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1</w:t>
            </w:r>
          </w:p>
        </w:tc>
      </w:tr>
      <w:tr w:rsidR="00A41706">
        <w:trPr>
          <w:trHeight w:hRule="exact" w:val="454"/>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1701" w:type="dxa"/>
            <w:vMerge w:val="restart"/>
            <w:shd w:val="clear" w:color="auto" w:fill="auto"/>
            <w:tcMar>
              <w:left w:w="108" w:type="dxa"/>
              <w:right w:w="108" w:type="dxa"/>
            </w:tcMar>
            <w:vAlign w:val="center"/>
          </w:tcPr>
          <w:p w:rsidR="00A41706" w:rsidRDefault="001B024E">
            <w:pPr>
              <w:widowControl/>
              <w:spacing w:line="200" w:lineRule="exact"/>
              <w:ind w:leftChars="-51" w:left="-101"/>
              <w:rPr>
                <w:rFonts w:ascii="黑体" w:eastAsia="黑体" w:hAnsi="黑体"/>
                <w:szCs w:val="21"/>
              </w:rPr>
            </w:pPr>
            <w:r>
              <w:rPr>
                <w:rFonts w:ascii="黑体" w:eastAsia="黑体" w:hAnsi="黑体" w:hint="eastAsia"/>
                <w:kern w:val="0"/>
                <w:szCs w:val="21"/>
              </w:rPr>
              <w:t>（五）不予处理</w:t>
            </w:r>
          </w:p>
        </w:tc>
        <w:tc>
          <w:tcPr>
            <w:tcW w:w="2976" w:type="dxa"/>
            <w:shd w:val="clear" w:color="auto" w:fill="auto"/>
            <w:tcMar>
              <w:left w:w="108" w:type="dxa"/>
              <w:right w:w="108" w:type="dxa"/>
            </w:tcMar>
            <w:vAlign w:val="center"/>
          </w:tcPr>
          <w:p w:rsidR="00A41706" w:rsidRDefault="001B024E">
            <w:pPr>
              <w:widowControl/>
              <w:spacing w:line="200" w:lineRule="exact"/>
              <w:rPr>
                <w:rFonts w:ascii="仿宋_GB2312" w:eastAsia="仿宋_GB2312" w:hAnsi="黑体"/>
                <w:kern w:val="0"/>
                <w:szCs w:val="21"/>
              </w:rPr>
            </w:pPr>
            <w:r>
              <w:rPr>
                <w:rFonts w:ascii="仿宋_GB2312" w:eastAsia="仿宋_GB2312" w:hAnsi="黑体" w:hint="eastAsia"/>
                <w:kern w:val="0"/>
                <w:szCs w:val="21"/>
              </w:rPr>
              <w:t>1.</w:t>
            </w:r>
            <w:bookmarkStart w:id="8" w:name="_Hlk66975537"/>
            <w:r>
              <w:rPr>
                <w:rFonts w:ascii="仿宋_GB2312" w:eastAsia="仿宋_GB2312" w:hAnsi="黑体" w:hint="eastAsia"/>
                <w:kern w:val="0"/>
                <w:szCs w:val="21"/>
              </w:rPr>
              <w:t>信访举报投诉类申请</w:t>
            </w:r>
            <w:bookmarkEnd w:id="8"/>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A41706">
        <w:trPr>
          <w:trHeight w:hRule="exact" w:val="454"/>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1701" w:type="dxa"/>
            <w:vMerge/>
            <w:shd w:val="clear" w:color="auto" w:fill="auto"/>
            <w:tcMar>
              <w:left w:w="108" w:type="dxa"/>
              <w:right w:w="108" w:type="dxa"/>
            </w:tcMar>
            <w:vAlign w:val="center"/>
          </w:tcPr>
          <w:p w:rsidR="00A41706" w:rsidRDefault="00A41706">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41706" w:rsidRDefault="001B024E">
            <w:pPr>
              <w:widowControl/>
              <w:spacing w:line="200" w:lineRule="exact"/>
              <w:rPr>
                <w:rFonts w:ascii="仿宋_GB2312" w:eastAsia="仿宋_GB2312" w:hAnsi="黑体"/>
                <w:kern w:val="0"/>
                <w:szCs w:val="21"/>
              </w:rPr>
            </w:pPr>
            <w:r>
              <w:rPr>
                <w:rFonts w:ascii="仿宋_GB2312" w:eastAsia="仿宋_GB2312" w:hAnsi="黑体" w:hint="eastAsia"/>
                <w:kern w:val="0"/>
                <w:szCs w:val="21"/>
              </w:rPr>
              <w:t>2.重复申请</w:t>
            </w:r>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3</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3</w:t>
            </w:r>
          </w:p>
        </w:tc>
      </w:tr>
      <w:tr w:rsidR="00A41706">
        <w:trPr>
          <w:trHeight w:hRule="exact" w:val="454"/>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1701" w:type="dxa"/>
            <w:vMerge/>
            <w:shd w:val="clear" w:color="auto" w:fill="auto"/>
            <w:tcMar>
              <w:left w:w="108" w:type="dxa"/>
              <w:right w:w="108" w:type="dxa"/>
            </w:tcMar>
            <w:vAlign w:val="center"/>
          </w:tcPr>
          <w:p w:rsidR="00A41706" w:rsidRDefault="00A41706">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41706" w:rsidRDefault="001B024E">
            <w:pPr>
              <w:widowControl/>
              <w:spacing w:line="200" w:lineRule="exact"/>
              <w:rPr>
                <w:rFonts w:ascii="仿宋_GB2312" w:eastAsia="仿宋_GB2312" w:hAnsi="黑体"/>
                <w:szCs w:val="21"/>
              </w:rPr>
            </w:pPr>
            <w:r>
              <w:rPr>
                <w:rFonts w:ascii="仿宋_GB2312" w:eastAsia="仿宋_GB2312" w:hAnsi="黑体" w:hint="eastAsia"/>
                <w:kern w:val="0"/>
                <w:szCs w:val="21"/>
              </w:rPr>
              <w:t>3.要求提供公开出版物</w:t>
            </w:r>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A41706">
        <w:trPr>
          <w:trHeight w:hRule="exact" w:val="397"/>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1701" w:type="dxa"/>
            <w:vMerge/>
            <w:shd w:val="clear" w:color="auto" w:fill="auto"/>
            <w:tcMar>
              <w:left w:w="108" w:type="dxa"/>
              <w:right w:w="108" w:type="dxa"/>
            </w:tcMar>
            <w:vAlign w:val="center"/>
          </w:tcPr>
          <w:p w:rsidR="00A41706" w:rsidRDefault="00A41706">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41706" w:rsidRDefault="001B024E">
            <w:pPr>
              <w:widowControl/>
              <w:spacing w:line="200" w:lineRule="exact"/>
              <w:rPr>
                <w:rFonts w:ascii="仿宋_GB2312" w:eastAsia="仿宋_GB2312" w:hAnsi="黑体"/>
                <w:szCs w:val="21"/>
              </w:rPr>
            </w:pPr>
            <w:r>
              <w:rPr>
                <w:rFonts w:ascii="仿宋_GB2312" w:eastAsia="仿宋_GB2312" w:hAnsi="黑体" w:hint="eastAsia"/>
                <w:kern w:val="0"/>
                <w:szCs w:val="21"/>
              </w:rPr>
              <w:t>4.无正当理由大量反复申请</w:t>
            </w:r>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A41706">
        <w:trPr>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1701" w:type="dxa"/>
            <w:vMerge/>
            <w:shd w:val="clear" w:color="auto" w:fill="auto"/>
            <w:tcMar>
              <w:left w:w="108" w:type="dxa"/>
              <w:right w:w="108" w:type="dxa"/>
            </w:tcMar>
            <w:vAlign w:val="center"/>
          </w:tcPr>
          <w:p w:rsidR="00A41706" w:rsidRDefault="00A41706">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A41706" w:rsidRDefault="001B024E">
            <w:pPr>
              <w:widowControl/>
              <w:spacing w:line="300" w:lineRule="exact"/>
              <w:rPr>
                <w:rFonts w:ascii="仿宋_GB2312" w:eastAsia="仿宋_GB2312" w:hAnsi="黑体"/>
                <w:kern w:val="0"/>
                <w:szCs w:val="21"/>
              </w:rPr>
            </w:pPr>
            <w:r>
              <w:rPr>
                <w:rFonts w:ascii="仿宋_GB2312" w:eastAsia="仿宋_GB2312" w:hAnsi="黑体" w:hint="eastAsia"/>
                <w:kern w:val="0"/>
                <w:szCs w:val="21"/>
              </w:rPr>
              <w:t>5.要求行政机关确认或重新</w:t>
            </w:r>
          </w:p>
          <w:p w:rsidR="00A41706" w:rsidRDefault="001B024E">
            <w:pPr>
              <w:widowControl/>
              <w:spacing w:line="300" w:lineRule="exact"/>
              <w:ind w:firstLineChars="100" w:firstLine="198"/>
              <w:rPr>
                <w:rFonts w:ascii="仿宋_GB2312" w:eastAsia="仿宋_GB2312" w:hAnsi="黑体"/>
                <w:szCs w:val="21"/>
              </w:rPr>
            </w:pPr>
            <w:r>
              <w:rPr>
                <w:rFonts w:ascii="仿宋_GB2312" w:eastAsia="仿宋_GB2312" w:hAnsi="黑体" w:hint="eastAsia"/>
                <w:kern w:val="0"/>
                <w:szCs w:val="21"/>
              </w:rPr>
              <w:t>出具已获取信息</w:t>
            </w:r>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A41706">
        <w:trPr>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1701" w:type="dxa"/>
            <w:vMerge w:val="restart"/>
            <w:shd w:val="clear" w:color="auto" w:fill="auto"/>
            <w:tcMar>
              <w:left w:w="108" w:type="dxa"/>
              <w:right w:w="108" w:type="dxa"/>
            </w:tcMar>
            <w:vAlign w:val="center"/>
          </w:tcPr>
          <w:p w:rsidR="00A41706" w:rsidRDefault="001B024E">
            <w:pPr>
              <w:widowControl/>
              <w:spacing w:line="300" w:lineRule="exact"/>
              <w:rPr>
                <w:rFonts w:ascii="黑体" w:eastAsia="黑体" w:hAnsi="黑体"/>
                <w:kern w:val="0"/>
                <w:szCs w:val="21"/>
              </w:rPr>
            </w:pPr>
            <w:r>
              <w:rPr>
                <w:rFonts w:ascii="黑体" w:eastAsia="黑体" w:hAnsi="黑体" w:hint="eastAsia"/>
                <w:kern w:val="0"/>
                <w:szCs w:val="21"/>
              </w:rPr>
              <w:t>（六）其他处理</w:t>
            </w:r>
          </w:p>
        </w:tc>
        <w:tc>
          <w:tcPr>
            <w:tcW w:w="2976" w:type="dxa"/>
            <w:shd w:val="clear" w:color="auto" w:fill="auto"/>
            <w:vAlign w:val="center"/>
          </w:tcPr>
          <w:p w:rsidR="00A41706" w:rsidRDefault="001B024E">
            <w:pPr>
              <w:widowControl/>
              <w:spacing w:line="300" w:lineRule="exact"/>
              <w:rPr>
                <w:rFonts w:ascii="仿宋_GB2312" w:eastAsia="仿宋_GB2312" w:hAnsi="楷体"/>
              </w:rPr>
            </w:pPr>
            <w:r>
              <w:rPr>
                <w:rFonts w:ascii="仿宋_GB2312" w:eastAsia="仿宋_GB2312" w:hAnsi="楷体" w:hint="eastAsia"/>
              </w:rPr>
              <w:t>1.申请人无正当理由逾期不补正、行政机关不再处理其政府信息公开申请</w:t>
            </w:r>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r>
      <w:tr w:rsidR="00A41706">
        <w:trPr>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1701" w:type="dxa"/>
            <w:vMerge/>
            <w:shd w:val="clear" w:color="auto" w:fill="auto"/>
            <w:tcMar>
              <w:left w:w="108" w:type="dxa"/>
              <w:right w:w="108" w:type="dxa"/>
            </w:tcMar>
            <w:vAlign w:val="center"/>
          </w:tcPr>
          <w:p w:rsidR="00A41706" w:rsidRDefault="00A41706">
            <w:pPr>
              <w:widowControl/>
              <w:spacing w:line="300" w:lineRule="exact"/>
              <w:rPr>
                <w:rFonts w:ascii="黑体" w:eastAsia="黑体" w:hAnsi="黑体"/>
                <w:kern w:val="0"/>
                <w:szCs w:val="21"/>
              </w:rPr>
            </w:pPr>
          </w:p>
        </w:tc>
        <w:tc>
          <w:tcPr>
            <w:tcW w:w="2976" w:type="dxa"/>
            <w:shd w:val="clear" w:color="auto" w:fill="auto"/>
            <w:vAlign w:val="center"/>
          </w:tcPr>
          <w:p w:rsidR="00A41706" w:rsidRDefault="001B024E">
            <w:pPr>
              <w:widowControl/>
              <w:spacing w:line="300" w:lineRule="exact"/>
              <w:rPr>
                <w:rFonts w:ascii="仿宋_GB2312" w:eastAsia="仿宋_GB2312" w:hAnsi="黑体"/>
                <w:kern w:val="0"/>
                <w:szCs w:val="21"/>
              </w:rPr>
            </w:pPr>
            <w:r>
              <w:rPr>
                <w:rFonts w:ascii="仿宋_GB2312" w:eastAsia="仿宋_GB2312" w:hAnsi="楷体" w:hint="eastAsia"/>
              </w:rPr>
              <w:t>2.申请人逾期未按收费通知要求缴纳费用、行政机关不再处理其政府信息公开申请</w:t>
            </w:r>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r>
      <w:tr w:rsidR="00A41706">
        <w:trPr>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1701" w:type="dxa"/>
            <w:vMerge/>
            <w:shd w:val="clear" w:color="auto" w:fill="auto"/>
            <w:tcMar>
              <w:left w:w="108" w:type="dxa"/>
              <w:right w:w="108" w:type="dxa"/>
            </w:tcMar>
            <w:vAlign w:val="center"/>
          </w:tcPr>
          <w:p w:rsidR="00A41706" w:rsidRDefault="00A41706">
            <w:pPr>
              <w:widowControl/>
              <w:spacing w:line="300" w:lineRule="exact"/>
              <w:rPr>
                <w:rFonts w:ascii="黑体" w:eastAsia="黑体" w:hAnsi="黑体"/>
                <w:kern w:val="0"/>
                <w:szCs w:val="21"/>
              </w:rPr>
            </w:pPr>
          </w:p>
        </w:tc>
        <w:tc>
          <w:tcPr>
            <w:tcW w:w="2976" w:type="dxa"/>
            <w:shd w:val="clear" w:color="auto" w:fill="auto"/>
            <w:vAlign w:val="center"/>
          </w:tcPr>
          <w:p w:rsidR="00A41706" w:rsidRDefault="001B024E">
            <w:pPr>
              <w:widowControl/>
              <w:spacing w:line="300" w:lineRule="exact"/>
              <w:rPr>
                <w:rFonts w:ascii="仿宋_GB2312" w:eastAsia="仿宋_GB2312" w:hAnsi="黑体"/>
                <w:kern w:val="0"/>
                <w:szCs w:val="21"/>
              </w:rPr>
            </w:pPr>
            <w:r>
              <w:rPr>
                <w:rFonts w:ascii="仿宋_GB2312" w:eastAsia="仿宋_GB2312" w:hAnsi="楷体" w:hint="eastAsia"/>
              </w:rPr>
              <w:t>3.其他</w:t>
            </w:r>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2</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2</w:t>
            </w:r>
          </w:p>
        </w:tc>
      </w:tr>
      <w:tr w:rsidR="00A41706">
        <w:trPr>
          <w:jc w:val="center"/>
        </w:trPr>
        <w:tc>
          <w:tcPr>
            <w:tcW w:w="416" w:type="dxa"/>
            <w:vMerge/>
            <w:shd w:val="clear" w:color="auto" w:fill="auto"/>
            <w:tcMar>
              <w:left w:w="108" w:type="dxa"/>
              <w:right w:w="108" w:type="dxa"/>
            </w:tcMar>
            <w:vAlign w:val="center"/>
          </w:tcPr>
          <w:p w:rsidR="00A41706" w:rsidRDefault="00A41706">
            <w:pPr>
              <w:rPr>
                <w:rFonts w:ascii="黑体" w:eastAsia="黑体" w:hAnsi="黑体"/>
                <w:szCs w:val="21"/>
              </w:rPr>
            </w:pPr>
          </w:p>
        </w:tc>
        <w:tc>
          <w:tcPr>
            <w:tcW w:w="4677" w:type="dxa"/>
            <w:gridSpan w:val="2"/>
            <w:shd w:val="clear" w:color="auto" w:fill="auto"/>
            <w:tcMar>
              <w:left w:w="108" w:type="dxa"/>
              <w:right w:w="108" w:type="dxa"/>
            </w:tcMar>
            <w:vAlign w:val="center"/>
          </w:tcPr>
          <w:p w:rsidR="00A41706" w:rsidRDefault="001B024E">
            <w:pPr>
              <w:widowControl/>
              <w:spacing w:line="300" w:lineRule="exact"/>
              <w:rPr>
                <w:rFonts w:ascii="黑体" w:eastAsia="黑体" w:hAnsi="黑体"/>
                <w:kern w:val="0"/>
                <w:szCs w:val="21"/>
              </w:rPr>
            </w:pPr>
            <w:r>
              <w:rPr>
                <w:rFonts w:ascii="黑体" w:eastAsia="黑体" w:hAnsi="黑体" w:hint="eastAsia"/>
                <w:kern w:val="0"/>
                <w:szCs w:val="21"/>
              </w:rPr>
              <w:t>（七）总计</w:t>
            </w:r>
          </w:p>
        </w:tc>
        <w:tc>
          <w:tcPr>
            <w:tcW w:w="747" w:type="dxa"/>
            <w:shd w:val="clear" w:color="auto" w:fill="auto"/>
            <w:tcMar>
              <w:left w:w="108" w:type="dxa"/>
              <w:right w:w="108" w:type="dxa"/>
            </w:tcMar>
            <w:vAlign w:val="center"/>
          </w:tcPr>
          <w:p w:rsidR="00A41706" w:rsidRDefault="001B024E" w:rsidP="00BC75D8">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4</w:t>
            </w:r>
            <w:r w:rsidR="00BC75D8">
              <w:rPr>
                <w:rFonts w:ascii="仿宋_GB2312" w:eastAsia="仿宋_GB2312"/>
                <w:color w:val="000000" w:themeColor="text1"/>
                <w:szCs w:val="21"/>
              </w:rPr>
              <w:t>1</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rsidP="00BC75D8">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4</w:t>
            </w:r>
            <w:r w:rsidR="00BC75D8">
              <w:rPr>
                <w:rFonts w:ascii="仿宋_GB2312" w:eastAsia="仿宋_GB2312"/>
                <w:color w:val="000000" w:themeColor="text1"/>
                <w:szCs w:val="21"/>
              </w:rPr>
              <w:t>1</w:t>
            </w:r>
          </w:p>
        </w:tc>
      </w:tr>
      <w:tr w:rsidR="00A41706">
        <w:trPr>
          <w:jc w:val="center"/>
        </w:trPr>
        <w:tc>
          <w:tcPr>
            <w:tcW w:w="5093" w:type="dxa"/>
            <w:gridSpan w:val="3"/>
            <w:shd w:val="clear" w:color="auto" w:fill="auto"/>
            <w:tcMar>
              <w:left w:w="108" w:type="dxa"/>
              <w:right w:w="108" w:type="dxa"/>
            </w:tcMar>
            <w:vAlign w:val="center"/>
          </w:tcPr>
          <w:p w:rsidR="00A41706" w:rsidRDefault="001B024E">
            <w:pPr>
              <w:widowControl/>
              <w:spacing w:line="300" w:lineRule="exact"/>
              <w:rPr>
                <w:rFonts w:ascii="黑体" w:eastAsia="黑体" w:hAnsi="黑体"/>
                <w:kern w:val="0"/>
                <w:szCs w:val="21"/>
              </w:rPr>
            </w:pPr>
            <w:r>
              <w:rPr>
                <w:rFonts w:ascii="黑体" w:eastAsia="黑体" w:hAnsi="黑体" w:hint="eastAsia"/>
                <w:kern w:val="0"/>
                <w:szCs w:val="21"/>
              </w:rPr>
              <w:t>四、结转下年度继续办理</w:t>
            </w:r>
          </w:p>
        </w:tc>
        <w:tc>
          <w:tcPr>
            <w:tcW w:w="747"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1</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0</w:t>
            </w:r>
          </w:p>
        </w:tc>
        <w:tc>
          <w:tcPr>
            <w:tcW w:w="54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20"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67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525"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hint="eastAsia"/>
                <w:color w:val="000000" w:themeColor="text1"/>
                <w:szCs w:val="21"/>
              </w:rPr>
              <w:t>0</w:t>
            </w:r>
          </w:p>
        </w:tc>
        <w:tc>
          <w:tcPr>
            <w:tcW w:w="701" w:type="dxa"/>
            <w:shd w:val="clear" w:color="auto" w:fill="auto"/>
            <w:tcMar>
              <w:left w:w="108" w:type="dxa"/>
              <w:right w:w="108" w:type="dxa"/>
            </w:tcMar>
            <w:vAlign w:val="center"/>
          </w:tcPr>
          <w:p w:rsidR="00A41706" w:rsidRDefault="001B024E">
            <w:pPr>
              <w:widowControl/>
              <w:spacing w:line="240" w:lineRule="exact"/>
              <w:jc w:val="center"/>
              <w:rPr>
                <w:rFonts w:ascii="仿宋_GB2312" w:eastAsia="仿宋_GB2312"/>
                <w:color w:val="000000" w:themeColor="text1"/>
                <w:szCs w:val="21"/>
              </w:rPr>
            </w:pPr>
            <w:r>
              <w:rPr>
                <w:rFonts w:ascii="仿宋_GB2312" w:eastAsia="仿宋_GB2312"/>
                <w:color w:val="000000" w:themeColor="text1"/>
                <w:szCs w:val="21"/>
              </w:rPr>
              <w:t>1</w:t>
            </w:r>
          </w:p>
        </w:tc>
      </w:tr>
    </w:tbl>
    <w:p w:rsidR="00A41706" w:rsidRDefault="001B024E">
      <w:pPr>
        <w:ind w:firstLineChars="200" w:firstLine="617"/>
        <w:rPr>
          <w:rFonts w:ascii="仿宋_GB2312" w:eastAsia="仿宋_GB2312"/>
          <w:sz w:val="32"/>
          <w:szCs w:val="32"/>
        </w:rPr>
      </w:pPr>
      <w:r>
        <w:rPr>
          <w:rFonts w:ascii="黑体" w:eastAsia="黑体" w:hAnsi="黑体" w:cs="黑体" w:hint="eastAsia"/>
          <w:bCs/>
          <w:color w:val="333333"/>
          <w:kern w:val="0"/>
          <w:sz w:val="32"/>
          <w:szCs w:val="32"/>
          <w:shd w:val="clear" w:color="auto" w:fill="FFFFFF"/>
          <w:lang w:bidi="ar"/>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A41706">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41706" w:rsidRDefault="001B024E">
            <w:pPr>
              <w:widowControl/>
              <w:jc w:val="center"/>
              <w:rPr>
                <w:rFonts w:ascii="黑体" w:eastAsia="黑体" w:hAnsi="黑体"/>
              </w:rPr>
            </w:pPr>
            <w:r>
              <w:rPr>
                <w:rFonts w:ascii="黑体" w:eastAsia="黑体" w:hAnsi="黑体"/>
                <w:kern w:val="0"/>
                <w:sz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jc w:val="center"/>
              <w:rPr>
                <w:rFonts w:ascii="黑体" w:eastAsia="黑体" w:hAnsi="黑体"/>
              </w:rPr>
            </w:pPr>
            <w:r>
              <w:rPr>
                <w:rFonts w:ascii="黑体" w:eastAsia="黑体" w:hAnsi="黑体"/>
                <w:kern w:val="0"/>
                <w:sz w:val="20"/>
              </w:rPr>
              <w:t>行政诉讼</w:t>
            </w:r>
          </w:p>
        </w:tc>
      </w:tr>
      <w:tr w:rsidR="00A41706">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41706" w:rsidRDefault="001B024E">
            <w:pPr>
              <w:widowControl/>
              <w:ind w:leftChars="-71" w:left="-141" w:rightChars="-81" w:right="-161"/>
              <w:jc w:val="center"/>
              <w:rPr>
                <w:rFonts w:ascii="黑体" w:eastAsia="黑体" w:hAnsi="黑体"/>
                <w:kern w:val="0"/>
                <w:sz w:val="20"/>
              </w:rPr>
            </w:pPr>
            <w:r>
              <w:rPr>
                <w:rFonts w:ascii="黑体" w:eastAsia="黑体" w:hAnsi="黑体"/>
                <w:kern w:val="0"/>
                <w:sz w:val="20"/>
              </w:rPr>
              <w:t>结果</w:t>
            </w:r>
          </w:p>
          <w:p w:rsidR="00A41706" w:rsidRDefault="001B024E">
            <w:pPr>
              <w:widowControl/>
              <w:ind w:leftChars="-71" w:left="-141" w:rightChars="-81" w:right="-161"/>
              <w:jc w:val="center"/>
              <w:rPr>
                <w:rFonts w:ascii="黑体" w:eastAsia="黑体" w:hAnsi="黑体"/>
              </w:rPr>
            </w:pPr>
            <w:r>
              <w:rPr>
                <w:rFonts w:ascii="黑体" w:eastAsia="黑体" w:hAnsi="黑体"/>
                <w:kern w:val="0"/>
                <w:sz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ind w:leftChars="-21" w:left="-41" w:rightChars="-63" w:right="-125" w:hanging="1"/>
              <w:jc w:val="center"/>
              <w:rPr>
                <w:rFonts w:ascii="黑体" w:eastAsia="黑体" w:hAnsi="黑体"/>
              </w:rPr>
            </w:pPr>
            <w:r>
              <w:rPr>
                <w:rFonts w:ascii="黑体" w:eastAsia="黑体" w:hAnsi="黑体"/>
                <w:kern w:val="0"/>
                <w:sz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ind w:leftChars="-39" w:left="-77" w:rightChars="-46" w:right="-91"/>
              <w:jc w:val="center"/>
              <w:rPr>
                <w:rFonts w:ascii="黑体" w:eastAsia="黑体" w:hAnsi="黑体"/>
              </w:rPr>
            </w:pPr>
            <w:r>
              <w:rPr>
                <w:rFonts w:ascii="黑体" w:eastAsia="黑体" w:hAnsi="黑体"/>
                <w:kern w:val="0"/>
                <w:sz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ind w:leftChars="-56" w:left="-111" w:rightChars="-56" w:right="-111"/>
              <w:jc w:val="center"/>
              <w:rPr>
                <w:rFonts w:ascii="黑体" w:eastAsia="黑体" w:hAnsi="黑体"/>
                <w:kern w:val="0"/>
                <w:sz w:val="20"/>
              </w:rPr>
            </w:pPr>
            <w:r>
              <w:rPr>
                <w:rFonts w:ascii="黑体" w:eastAsia="黑体" w:hAnsi="黑体"/>
                <w:kern w:val="0"/>
                <w:sz w:val="20"/>
              </w:rPr>
              <w:t>尚未</w:t>
            </w:r>
          </w:p>
          <w:p w:rsidR="00A41706" w:rsidRDefault="001B024E">
            <w:pPr>
              <w:widowControl/>
              <w:ind w:leftChars="-56" w:left="-111" w:rightChars="-56" w:right="-111"/>
              <w:jc w:val="center"/>
              <w:rPr>
                <w:rFonts w:ascii="黑体" w:eastAsia="黑体" w:hAnsi="黑体"/>
              </w:rPr>
            </w:pPr>
            <w:r>
              <w:rPr>
                <w:rFonts w:ascii="黑体" w:eastAsia="黑体" w:hAnsi="黑体"/>
                <w:kern w:val="0"/>
                <w:sz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spacing w:line="320" w:lineRule="exact"/>
              <w:jc w:val="center"/>
              <w:rPr>
                <w:rFonts w:ascii="黑体" w:eastAsia="黑体" w:hAnsi="黑体"/>
                <w:kern w:val="0"/>
                <w:sz w:val="20"/>
              </w:rPr>
            </w:pPr>
            <w:r>
              <w:rPr>
                <w:rFonts w:ascii="黑体" w:eastAsia="黑体" w:hAnsi="黑体"/>
                <w:kern w:val="0"/>
                <w:sz w:val="20"/>
              </w:rPr>
              <w:t>总</w:t>
            </w:r>
          </w:p>
          <w:p w:rsidR="00A41706" w:rsidRDefault="001B024E">
            <w:pPr>
              <w:widowControl/>
              <w:spacing w:line="320" w:lineRule="exact"/>
              <w:jc w:val="center"/>
              <w:rPr>
                <w:rFonts w:ascii="黑体" w:eastAsia="黑体" w:hAnsi="黑体"/>
              </w:rPr>
            </w:pPr>
            <w:r>
              <w:rPr>
                <w:rFonts w:ascii="黑体" w:eastAsia="黑体" w:hAnsi="黑体"/>
                <w:kern w:val="0"/>
                <w:sz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jc w:val="center"/>
              <w:rPr>
                <w:rFonts w:ascii="黑体" w:eastAsia="黑体" w:hAnsi="黑体"/>
              </w:rPr>
            </w:pPr>
            <w:r>
              <w:rPr>
                <w:rFonts w:ascii="黑体" w:eastAsia="黑体" w:hAnsi="黑体"/>
                <w:kern w:val="0"/>
                <w:sz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jc w:val="center"/>
              <w:rPr>
                <w:rFonts w:ascii="黑体" w:eastAsia="黑体" w:hAnsi="黑体"/>
              </w:rPr>
            </w:pPr>
            <w:bookmarkStart w:id="9" w:name="_Hlk67039688"/>
            <w:r>
              <w:rPr>
                <w:rFonts w:ascii="黑体" w:eastAsia="黑体" w:hAnsi="黑体"/>
                <w:kern w:val="0"/>
                <w:sz w:val="20"/>
              </w:rPr>
              <w:t>复议后起诉</w:t>
            </w:r>
            <w:bookmarkEnd w:id="9"/>
          </w:p>
        </w:tc>
      </w:tr>
      <w:tr w:rsidR="00A41706">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41706" w:rsidRDefault="00A41706">
            <w:pPr>
              <w:rPr>
                <w:rFonts w:ascii="黑体" w:eastAsia="黑体" w:hAnsi="黑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A41706" w:rsidRDefault="00A41706">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41706" w:rsidRDefault="00A41706">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41706" w:rsidRDefault="00A41706">
            <w:pPr>
              <w:rPr>
                <w:rFonts w:ascii="黑体" w:eastAsia="黑体" w:hAnsi="黑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41706" w:rsidRDefault="00A41706">
            <w:pPr>
              <w:rPr>
                <w:rFonts w:ascii="黑体" w:eastAsia="黑体" w:hAnsi="黑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ind w:leftChars="-50" w:left="-99" w:rightChars="-60" w:right="-119"/>
              <w:jc w:val="center"/>
              <w:rPr>
                <w:rFonts w:ascii="黑体" w:eastAsia="黑体" w:hAnsi="黑体"/>
              </w:rPr>
            </w:pPr>
            <w:r>
              <w:rPr>
                <w:rFonts w:ascii="黑体" w:eastAsia="黑体" w:hAnsi="黑体"/>
                <w:kern w:val="0"/>
                <w:sz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ind w:leftChars="-41" w:left="-81" w:rightChars="-42" w:right="-83"/>
              <w:jc w:val="center"/>
              <w:rPr>
                <w:rFonts w:ascii="黑体" w:eastAsia="黑体" w:hAnsi="黑体"/>
              </w:rPr>
            </w:pPr>
            <w:r>
              <w:rPr>
                <w:rFonts w:ascii="黑体" w:eastAsia="黑体" w:hAnsi="黑体"/>
                <w:kern w:val="0"/>
                <w:sz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ind w:leftChars="-60" w:left="-119" w:rightChars="-65" w:right="-129"/>
              <w:jc w:val="center"/>
              <w:rPr>
                <w:rFonts w:ascii="黑体" w:eastAsia="黑体" w:hAnsi="黑体"/>
                <w:kern w:val="0"/>
                <w:sz w:val="20"/>
              </w:rPr>
            </w:pPr>
            <w:r>
              <w:rPr>
                <w:rFonts w:ascii="黑体" w:eastAsia="黑体" w:hAnsi="黑体"/>
                <w:kern w:val="0"/>
                <w:sz w:val="20"/>
              </w:rPr>
              <w:t>其他</w:t>
            </w:r>
          </w:p>
          <w:p w:rsidR="00A41706" w:rsidRDefault="001B024E">
            <w:pPr>
              <w:widowControl/>
              <w:ind w:leftChars="-60" w:left="-119" w:rightChars="-65" w:right="-129"/>
              <w:jc w:val="center"/>
              <w:rPr>
                <w:rFonts w:ascii="黑体" w:eastAsia="黑体" w:hAnsi="黑体"/>
              </w:rPr>
            </w:pPr>
            <w:r>
              <w:rPr>
                <w:rFonts w:ascii="黑体" w:eastAsia="黑体" w:hAnsi="黑体"/>
                <w:kern w:val="0"/>
                <w:sz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ind w:leftChars="-78" w:left="-155" w:rightChars="-73" w:right="-145"/>
              <w:jc w:val="center"/>
              <w:rPr>
                <w:rFonts w:ascii="黑体" w:eastAsia="黑体" w:hAnsi="黑体"/>
                <w:kern w:val="0"/>
                <w:sz w:val="20"/>
              </w:rPr>
            </w:pPr>
            <w:r>
              <w:rPr>
                <w:rFonts w:ascii="黑体" w:eastAsia="黑体" w:hAnsi="黑体"/>
                <w:kern w:val="0"/>
                <w:sz w:val="20"/>
              </w:rPr>
              <w:t>尚未</w:t>
            </w:r>
          </w:p>
          <w:p w:rsidR="00A41706" w:rsidRDefault="001B024E">
            <w:pPr>
              <w:widowControl/>
              <w:ind w:leftChars="-78" w:left="-155" w:rightChars="-73" w:right="-145"/>
              <w:jc w:val="center"/>
              <w:rPr>
                <w:rFonts w:ascii="黑体" w:eastAsia="黑体" w:hAnsi="黑体"/>
              </w:rPr>
            </w:pPr>
            <w:r>
              <w:rPr>
                <w:rFonts w:ascii="黑体" w:eastAsia="黑体" w:hAnsi="黑体"/>
                <w:kern w:val="0"/>
                <w:sz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jc w:val="center"/>
              <w:rPr>
                <w:rFonts w:ascii="黑体" w:eastAsia="黑体" w:hAnsi="黑体"/>
              </w:rPr>
            </w:pPr>
            <w:r>
              <w:rPr>
                <w:rFonts w:ascii="黑体" w:eastAsia="黑体" w:hAnsi="黑体"/>
                <w:kern w:val="0"/>
                <w:sz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ind w:leftChars="-47" w:left="-93" w:rightChars="-37" w:right="-73"/>
              <w:jc w:val="center"/>
              <w:rPr>
                <w:rFonts w:ascii="黑体" w:eastAsia="黑体" w:hAnsi="黑体"/>
              </w:rPr>
            </w:pPr>
            <w:r>
              <w:rPr>
                <w:rFonts w:ascii="黑体" w:eastAsia="黑体" w:hAnsi="黑体"/>
                <w:kern w:val="0"/>
                <w:sz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ind w:leftChars="-65" w:left="-129" w:rightChars="-59" w:right="-117"/>
              <w:jc w:val="center"/>
              <w:rPr>
                <w:rFonts w:ascii="黑体" w:eastAsia="黑体" w:hAnsi="黑体"/>
                <w:kern w:val="0"/>
                <w:sz w:val="20"/>
              </w:rPr>
            </w:pPr>
            <w:r>
              <w:rPr>
                <w:rFonts w:ascii="黑体" w:eastAsia="黑体" w:hAnsi="黑体"/>
                <w:kern w:val="0"/>
                <w:sz w:val="20"/>
              </w:rPr>
              <w:t>结果</w:t>
            </w:r>
          </w:p>
          <w:p w:rsidR="00A41706" w:rsidRDefault="001B024E">
            <w:pPr>
              <w:widowControl/>
              <w:ind w:leftChars="-65" w:left="-129" w:rightChars="-59" w:right="-117"/>
              <w:jc w:val="center"/>
              <w:rPr>
                <w:rFonts w:ascii="黑体" w:eastAsia="黑体" w:hAnsi="黑体"/>
              </w:rPr>
            </w:pPr>
            <w:r>
              <w:rPr>
                <w:rFonts w:ascii="黑体" w:eastAsia="黑体" w:hAnsi="黑体"/>
                <w:kern w:val="0"/>
                <w:sz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ind w:leftChars="-83" w:left="-164" w:rightChars="-64" w:right="-127" w:hanging="1"/>
              <w:jc w:val="center"/>
              <w:rPr>
                <w:rFonts w:ascii="黑体" w:eastAsia="黑体" w:hAnsi="黑体"/>
                <w:kern w:val="0"/>
                <w:sz w:val="20"/>
              </w:rPr>
            </w:pPr>
            <w:r>
              <w:rPr>
                <w:rFonts w:ascii="黑体" w:eastAsia="黑体" w:hAnsi="黑体"/>
                <w:kern w:val="0"/>
                <w:sz w:val="20"/>
              </w:rPr>
              <w:t>其他</w:t>
            </w:r>
          </w:p>
          <w:p w:rsidR="00A41706" w:rsidRDefault="001B024E">
            <w:pPr>
              <w:widowControl/>
              <w:ind w:leftChars="-83" w:left="-164" w:rightChars="-64" w:right="-127" w:hanging="1"/>
              <w:jc w:val="center"/>
              <w:rPr>
                <w:rFonts w:ascii="黑体" w:eastAsia="黑体" w:hAnsi="黑体"/>
              </w:rPr>
            </w:pPr>
            <w:r>
              <w:rPr>
                <w:rFonts w:ascii="黑体" w:eastAsia="黑体" w:hAnsi="黑体"/>
                <w:kern w:val="0"/>
                <w:sz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ind w:leftChars="-33" w:left="-63" w:rightChars="-50" w:right="-99" w:hangingChars="1" w:hanging="2"/>
              <w:jc w:val="center"/>
              <w:rPr>
                <w:rFonts w:ascii="黑体" w:eastAsia="黑体" w:hAnsi="黑体"/>
              </w:rPr>
            </w:pPr>
            <w:r>
              <w:rPr>
                <w:rFonts w:ascii="黑体" w:eastAsia="黑体" w:hAnsi="黑体"/>
                <w:kern w:val="0"/>
                <w:sz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jc w:val="center"/>
              <w:rPr>
                <w:rFonts w:ascii="黑体" w:eastAsia="黑体" w:hAnsi="黑体"/>
              </w:rPr>
            </w:pPr>
            <w:r>
              <w:rPr>
                <w:rFonts w:ascii="黑体" w:eastAsia="黑体" w:hAnsi="黑体"/>
                <w:kern w:val="0"/>
                <w:sz w:val="20"/>
              </w:rPr>
              <w:t>总计</w:t>
            </w:r>
          </w:p>
        </w:tc>
      </w:tr>
      <w:tr w:rsidR="00A41706">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41706" w:rsidRDefault="001B024E">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spacing w:after="180"/>
              <w:jc w:val="center"/>
            </w:pPr>
            <w:r>
              <w:rPr>
                <w:rFonts w:hint="eastAsia"/>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spacing w:after="180"/>
              <w:jc w:val="center"/>
            </w:pPr>
            <w:r>
              <w:rPr>
                <w:rFonts w:hint="eastAsia"/>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spacing w:after="180"/>
            </w:pPr>
            <w:r>
              <w:rPr>
                <w:rFonts w:hint="eastAsia"/>
              </w:rPr>
              <w:t>4</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spacing w:after="180"/>
              <w:jc w:val="center"/>
            </w:pPr>
            <w:r>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spacing w:after="180"/>
              <w:jc w:val="center"/>
            </w:pPr>
            <w:r>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A41706" w:rsidRDefault="001B024E">
            <w:pPr>
              <w:widowControl/>
              <w:spacing w:after="180"/>
              <w:jc w:val="center"/>
            </w:pPr>
            <w:r>
              <w:rPr>
                <w:rFonts w:hint="eastAsia"/>
              </w:rPr>
              <w:t>4</w:t>
            </w:r>
          </w:p>
        </w:tc>
      </w:tr>
    </w:tbl>
    <w:p w:rsidR="00A41706" w:rsidRDefault="001B024E">
      <w:pPr>
        <w:pStyle w:val="a7"/>
        <w:shd w:val="clear" w:color="auto" w:fill="FFFFFF"/>
        <w:spacing w:before="0" w:beforeAutospacing="0" w:after="0" w:afterAutospacing="0" w:line="560" w:lineRule="exact"/>
        <w:ind w:firstLineChars="200" w:firstLine="617"/>
        <w:jc w:val="both"/>
        <w:rPr>
          <w:rFonts w:ascii="黑体" w:eastAsia="黑体" w:hAnsi="黑体" w:cs="黑体"/>
          <w:bCs/>
          <w:color w:val="333333"/>
          <w:sz w:val="32"/>
          <w:szCs w:val="32"/>
          <w:shd w:val="clear" w:color="auto" w:fill="FFFFFF"/>
          <w:lang w:bidi="ar"/>
        </w:rPr>
      </w:pPr>
      <w:r>
        <w:rPr>
          <w:rFonts w:ascii="黑体" w:eastAsia="黑体" w:hAnsi="黑体" w:cs="黑体" w:hint="eastAsia"/>
          <w:bCs/>
          <w:color w:val="333333"/>
          <w:sz w:val="32"/>
          <w:szCs w:val="32"/>
          <w:shd w:val="clear" w:color="auto" w:fill="FFFFFF"/>
          <w:lang w:bidi="ar"/>
        </w:rPr>
        <w:t>五、存在的主要问题及改进情况</w:t>
      </w:r>
    </w:p>
    <w:p w:rsidR="00A41706" w:rsidRDefault="001B024E">
      <w:pPr>
        <w:pStyle w:val="a7"/>
        <w:shd w:val="clear" w:color="auto" w:fill="FFFFFF"/>
        <w:spacing w:before="0" w:beforeAutospacing="0" w:after="0" w:afterAutospacing="0" w:line="560" w:lineRule="exact"/>
        <w:ind w:firstLineChars="200" w:firstLine="617"/>
        <w:jc w:val="both"/>
        <w:rPr>
          <w:rFonts w:ascii="仿宋_GB2312" w:eastAsia="仿宋_GB2312" w:hAnsi="黑体" w:cs="黑体"/>
          <w:bCs/>
          <w:color w:val="000000" w:themeColor="text1"/>
          <w:sz w:val="32"/>
          <w:szCs w:val="32"/>
          <w:shd w:val="clear" w:color="auto" w:fill="FFFFFF"/>
          <w:lang w:bidi="ar"/>
        </w:rPr>
      </w:pPr>
      <w:r>
        <w:rPr>
          <w:rFonts w:ascii="仿宋_GB2312" w:eastAsia="仿宋_GB2312" w:hAnsi="黑体" w:cs="黑体" w:hint="eastAsia"/>
          <w:bCs/>
          <w:color w:val="000000" w:themeColor="text1"/>
          <w:sz w:val="32"/>
          <w:szCs w:val="32"/>
          <w:shd w:val="clear" w:color="auto" w:fill="FFFFFF"/>
          <w:lang w:bidi="ar"/>
        </w:rPr>
        <w:t>存在问题</w:t>
      </w:r>
      <w:r>
        <w:rPr>
          <w:rFonts w:ascii="仿宋_GB2312" w:eastAsia="仿宋_GB2312" w:hAnsi="黑体" w:cs="黑体"/>
          <w:bCs/>
          <w:color w:val="000000" w:themeColor="text1"/>
          <w:sz w:val="32"/>
          <w:szCs w:val="32"/>
          <w:shd w:val="clear" w:color="auto" w:fill="FFFFFF"/>
          <w:lang w:bidi="ar"/>
        </w:rPr>
        <w:t>：</w:t>
      </w:r>
      <w:r>
        <w:rPr>
          <w:rFonts w:ascii="仿宋_GB2312" w:eastAsia="仿宋_GB2312" w:hAnsi="黑体" w:cs="黑体" w:hint="eastAsia"/>
          <w:bCs/>
          <w:color w:val="000000" w:themeColor="text1"/>
          <w:sz w:val="32"/>
          <w:szCs w:val="32"/>
          <w:shd w:val="clear" w:color="auto" w:fill="FFFFFF"/>
          <w:lang w:bidi="ar"/>
        </w:rPr>
        <w:t>一是</w:t>
      </w:r>
      <w:r>
        <w:rPr>
          <w:rFonts w:ascii="仿宋_GB2312" w:eastAsia="仿宋_GB2312" w:hAnsi="仿宋_GB2312" w:cs="仿宋_GB2312" w:hint="eastAsia"/>
          <w:color w:val="000000" w:themeColor="text1"/>
          <w:kern w:val="2"/>
          <w:sz w:val="32"/>
          <w:szCs w:val="32"/>
        </w:rPr>
        <w:t>部分单位依申请公开意识有所欠缺，对依申请公开的重视程度不足，处理不够规范。二是对涉及群众切身利益的政策文件解读不够深入，部分解读材料流于形式，缺少高质量</w:t>
      </w:r>
      <w:r>
        <w:rPr>
          <w:rFonts w:ascii="仿宋_GB2312" w:eastAsia="仿宋_GB2312" w:hAnsi="仿宋_GB2312" w:cs="仿宋_GB2312"/>
          <w:color w:val="000000" w:themeColor="text1"/>
          <w:kern w:val="2"/>
          <w:sz w:val="32"/>
          <w:szCs w:val="32"/>
        </w:rPr>
        <w:t>解读</w:t>
      </w:r>
      <w:r>
        <w:rPr>
          <w:rFonts w:ascii="仿宋_GB2312" w:eastAsia="仿宋_GB2312" w:hAnsi="仿宋_GB2312" w:cs="仿宋_GB2312" w:hint="eastAsia"/>
          <w:color w:val="000000" w:themeColor="text1"/>
          <w:kern w:val="2"/>
          <w:sz w:val="32"/>
          <w:szCs w:val="32"/>
        </w:rPr>
        <w:t>。</w:t>
      </w:r>
    </w:p>
    <w:p w:rsidR="00A41706" w:rsidRDefault="001B024E">
      <w:pPr>
        <w:pStyle w:val="a7"/>
        <w:shd w:val="clear" w:color="auto" w:fill="FFFFFF"/>
        <w:spacing w:before="0" w:beforeAutospacing="0" w:after="0" w:afterAutospacing="0" w:line="560" w:lineRule="exact"/>
        <w:ind w:firstLineChars="200" w:firstLine="617"/>
        <w:rPr>
          <w:rFonts w:ascii="仿宋_GB2312" w:eastAsia="仿宋_GB2312" w:hAnsi="仿宋_GB2312" w:cs="仿宋_GB2312"/>
          <w:color w:val="0000FF"/>
          <w:kern w:val="2"/>
          <w:sz w:val="32"/>
          <w:szCs w:val="32"/>
        </w:rPr>
      </w:pPr>
      <w:r>
        <w:rPr>
          <w:rFonts w:ascii="仿宋_GB2312" w:eastAsia="仿宋_GB2312" w:hAnsi="仿宋_GB2312" w:cs="仿宋_GB2312" w:hint="eastAsia"/>
          <w:color w:val="000000" w:themeColor="text1"/>
          <w:kern w:val="2"/>
          <w:sz w:val="32"/>
          <w:szCs w:val="32"/>
        </w:rPr>
        <w:lastRenderedPageBreak/>
        <w:t>下一步，一是通过多元分层培训，宣讲典型案例，确保各单位依申请公开办理程序及答复内容规范。督促全区各公开机构及时动态更新政府信息公开指南和公开目录，推动网上受理平台建设，畅通线上、线下申请渠道。二是进一步落实</w:t>
      </w:r>
      <w:r>
        <w:rPr>
          <w:rFonts w:ascii="仿宋_GB2312" w:eastAsia="仿宋_GB2312" w:hAnsi="仿宋_GB2312" w:cs="仿宋_GB2312"/>
          <w:color w:val="000000" w:themeColor="text1"/>
          <w:kern w:val="2"/>
          <w:sz w:val="32"/>
          <w:szCs w:val="32"/>
        </w:rPr>
        <w:t>《</w:t>
      </w:r>
      <w:r>
        <w:rPr>
          <w:rFonts w:ascii="仿宋_GB2312" w:eastAsia="仿宋_GB2312" w:hAnsi="仿宋_GB2312" w:cs="仿宋_GB2312" w:hint="eastAsia"/>
          <w:color w:val="000000" w:themeColor="text1"/>
          <w:kern w:val="2"/>
          <w:sz w:val="32"/>
          <w:szCs w:val="32"/>
        </w:rPr>
        <w:t>山东省</w:t>
      </w:r>
      <w:r>
        <w:rPr>
          <w:rFonts w:ascii="仿宋_GB2312" w:eastAsia="仿宋_GB2312" w:hAnsi="仿宋_GB2312" w:cs="仿宋_GB2312"/>
          <w:color w:val="000000" w:themeColor="text1"/>
          <w:kern w:val="2"/>
          <w:sz w:val="32"/>
          <w:szCs w:val="32"/>
        </w:rPr>
        <w:t>人民政府办公厅关于进一步</w:t>
      </w:r>
      <w:r>
        <w:rPr>
          <w:rFonts w:ascii="仿宋_GB2312" w:eastAsia="仿宋_GB2312" w:hAnsi="仿宋_GB2312" w:cs="仿宋_GB2312" w:hint="eastAsia"/>
          <w:color w:val="000000" w:themeColor="text1"/>
          <w:kern w:val="2"/>
          <w:sz w:val="32"/>
          <w:szCs w:val="32"/>
        </w:rPr>
        <w:t>规范和加强政策解读</w:t>
      </w:r>
      <w:r>
        <w:rPr>
          <w:rFonts w:ascii="仿宋_GB2312" w:eastAsia="仿宋_GB2312" w:hAnsi="仿宋_GB2312" w:cs="仿宋_GB2312"/>
          <w:color w:val="000000" w:themeColor="text1"/>
          <w:kern w:val="2"/>
          <w:sz w:val="32"/>
          <w:szCs w:val="32"/>
        </w:rPr>
        <w:t>工作的通知》</w:t>
      </w:r>
      <w:r>
        <w:rPr>
          <w:rFonts w:ascii="仿宋_GB2312" w:eastAsia="仿宋_GB2312" w:hAnsi="仿宋_GB2312" w:cs="仿宋_GB2312" w:hint="eastAsia"/>
          <w:color w:val="000000" w:themeColor="text1"/>
          <w:kern w:val="2"/>
          <w:sz w:val="32"/>
          <w:szCs w:val="32"/>
        </w:rPr>
        <w:t>，认真落实公文与解读方案、解读材料同步组织、同步审签、同步部署，采用图文、动漫、视频、直播、问答等公众喜闻乐见的呈现方式，对重要政策文件进行深度解读，提高政策解读质量。</w:t>
      </w:r>
    </w:p>
    <w:p w:rsidR="00A41706" w:rsidRDefault="001B024E">
      <w:pPr>
        <w:pStyle w:val="a7"/>
        <w:shd w:val="clear" w:color="auto" w:fill="FFFFFF"/>
        <w:spacing w:before="0" w:beforeAutospacing="0" w:after="0" w:afterAutospacing="0" w:line="560" w:lineRule="exact"/>
        <w:ind w:firstLineChars="200" w:firstLine="617"/>
        <w:jc w:val="both"/>
        <w:rPr>
          <w:rFonts w:ascii="黑体" w:eastAsia="黑体" w:hAnsi="黑体" w:cs="黑体"/>
          <w:bCs/>
          <w:color w:val="333333"/>
          <w:sz w:val="32"/>
          <w:szCs w:val="32"/>
          <w:shd w:val="clear" w:color="auto" w:fill="FFFFFF"/>
          <w:lang w:bidi="ar"/>
        </w:rPr>
      </w:pPr>
      <w:r>
        <w:rPr>
          <w:rFonts w:ascii="黑体" w:eastAsia="黑体" w:hAnsi="黑体" w:cs="黑体" w:hint="eastAsia"/>
          <w:bCs/>
          <w:color w:val="333333"/>
          <w:sz w:val="32"/>
          <w:szCs w:val="32"/>
          <w:shd w:val="clear" w:color="auto" w:fill="FFFFFF"/>
          <w:lang w:bidi="ar"/>
        </w:rPr>
        <w:t>六、其他需要报告的事项</w:t>
      </w:r>
    </w:p>
    <w:p w:rsidR="00A41706" w:rsidRDefault="001B024E">
      <w:pPr>
        <w:spacing w:line="560" w:lineRule="exact"/>
        <w:ind w:firstLineChars="200" w:firstLine="617"/>
        <w:rPr>
          <w:rFonts w:ascii="楷体_GB2312" w:eastAsia="楷体_GB2312" w:hAnsi="仿宋_GB2312" w:cs="Calibri"/>
          <w:color w:val="000000" w:themeColor="text1"/>
          <w:sz w:val="32"/>
          <w:szCs w:val="32"/>
          <w:shd w:val="clear" w:color="auto" w:fill="FFFFFF"/>
        </w:rPr>
      </w:pPr>
      <w:r>
        <w:rPr>
          <w:rFonts w:ascii="楷体_GB2312" w:eastAsia="楷体_GB2312" w:hAnsi="仿宋_GB2312" w:cs="Calibri" w:hint="eastAsia"/>
          <w:color w:val="000000" w:themeColor="text1"/>
          <w:sz w:val="32"/>
          <w:szCs w:val="32"/>
          <w:shd w:val="clear" w:color="auto" w:fill="FFFFFF"/>
        </w:rPr>
        <w:t>（一）收取信息处理费情况</w:t>
      </w:r>
    </w:p>
    <w:p w:rsidR="00A41706" w:rsidRDefault="001B024E">
      <w:pPr>
        <w:spacing w:line="560" w:lineRule="exact"/>
        <w:ind w:firstLineChars="200" w:firstLine="617"/>
        <w:rPr>
          <w:rFonts w:ascii="仿宋_GB2312" w:eastAsia="仿宋_GB2312" w:hAnsi="仿宋_GB2312" w:cs="Calibri"/>
          <w:color w:val="000000" w:themeColor="text1"/>
          <w:sz w:val="32"/>
          <w:szCs w:val="32"/>
          <w:shd w:val="clear" w:color="auto" w:fill="FFFFFF"/>
        </w:rPr>
      </w:pPr>
      <w:r>
        <w:rPr>
          <w:rFonts w:ascii="仿宋_GB2312" w:eastAsia="仿宋_GB2312" w:hAnsi="仿宋_GB2312" w:cs="Calibri" w:hint="eastAsia"/>
          <w:color w:val="000000" w:themeColor="text1"/>
          <w:sz w:val="32"/>
          <w:szCs w:val="32"/>
          <w:shd w:val="clear" w:color="auto" w:fill="FFFFFF"/>
        </w:rPr>
        <w:t>2023年，我区办理的</w:t>
      </w:r>
      <w:r>
        <w:rPr>
          <w:rFonts w:ascii="仿宋_GB2312" w:eastAsia="仿宋_GB2312" w:hAnsi="仿宋_GB2312" w:cs="Calibri"/>
          <w:color w:val="000000" w:themeColor="text1"/>
          <w:sz w:val="32"/>
          <w:szCs w:val="32"/>
          <w:shd w:val="clear" w:color="auto" w:fill="FFFFFF"/>
        </w:rPr>
        <w:t>4</w:t>
      </w:r>
      <w:r w:rsidR="001C6279">
        <w:rPr>
          <w:rFonts w:ascii="仿宋_GB2312" w:eastAsia="仿宋_GB2312" w:hAnsi="仿宋_GB2312" w:cs="Calibri"/>
          <w:color w:val="000000" w:themeColor="text1"/>
          <w:sz w:val="32"/>
          <w:szCs w:val="32"/>
          <w:shd w:val="clear" w:color="auto" w:fill="FFFFFF"/>
        </w:rPr>
        <w:t>1</w:t>
      </w:r>
      <w:bookmarkStart w:id="10" w:name="_GoBack"/>
      <w:bookmarkEnd w:id="10"/>
      <w:r>
        <w:rPr>
          <w:rFonts w:ascii="仿宋_GB2312" w:eastAsia="仿宋_GB2312" w:hAnsi="仿宋_GB2312" w:cs="Calibri"/>
          <w:color w:val="000000" w:themeColor="text1"/>
          <w:sz w:val="32"/>
          <w:szCs w:val="32"/>
          <w:shd w:val="clear" w:color="auto" w:fill="FFFFFF"/>
        </w:rPr>
        <w:t>件</w:t>
      </w:r>
      <w:r>
        <w:rPr>
          <w:rFonts w:ascii="仿宋_GB2312" w:eastAsia="仿宋_GB2312" w:hAnsi="仿宋_GB2312" w:cs="Calibri" w:hint="eastAsia"/>
          <w:color w:val="000000" w:themeColor="text1"/>
          <w:sz w:val="32"/>
          <w:szCs w:val="32"/>
          <w:shd w:val="clear" w:color="auto" w:fill="FFFFFF"/>
        </w:rPr>
        <w:t>依申请公开均未达到信息处理费收取标准，不存在因信息处理收取相关费用的情况。</w:t>
      </w:r>
    </w:p>
    <w:p w:rsidR="00A41706" w:rsidRDefault="001B024E">
      <w:pPr>
        <w:spacing w:line="560" w:lineRule="exact"/>
        <w:ind w:firstLineChars="200" w:firstLine="617"/>
        <w:rPr>
          <w:rFonts w:ascii="楷体_GB2312" w:eastAsia="楷体_GB2312" w:hAnsi="仿宋_GB2312" w:cs="Calibri"/>
          <w:color w:val="000000" w:themeColor="text1"/>
          <w:sz w:val="32"/>
          <w:szCs w:val="32"/>
          <w:shd w:val="clear" w:color="auto" w:fill="FFFFFF"/>
        </w:rPr>
      </w:pPr>
      <w:r>
        <w:rPr>
          <w:rFonts w:ascii="楷体_GB2312" w:eastAsia="楷体_GB2312" w:hAnsi="仿宋_GB2312" w:cs="Calibri" w:hint="eastAsia"/>
          <w:color w:val="000000" w:themeColor="text1"/>
          <w:sz w:val="32"/>
          <w:szCs w:val="32"/>
          <w:shd w:val="clear" w:color="auto" w:fill="FFFFFF"/>
        </w:rPr>
        <w:t>（二）落实上级年度政务公开工作要点情况</w:t>
      </w:r>
    </w:p>
    <w:p w:rsidR="00A41706" w:rsidRDefault="001B024E">
      <w:pPr>
        <w:spacing w:line="560" w:lineRule="exact"/>
        <w:ind w:firstLineChars="200" w:firstLine="617"/>
        <w:rPr>
          <w:rFonts w:ascii="仿宋_GB2312" w:eastAsia="仿宋_GB2312" w:hAnsi="仿宋_GB2312" w:cs="Calibri"/>
          <w:color w:val="000000" w:themeColor="text1"/>
          <w:sz w:val="32"/>
          <w:szCs w:val="32"/>
          <w:shd w:val="clear" w:color="auto" w:fill="FFFFFF"/>
        </w:rPr>
      </w:pPr>
      <w:r>
        <w:rPr>
          <w:rFonts w:ascii="仿宋_GB2312" w:eastAsia="仿宋_GB2312" w:hAnsi="仿宋_GB2312" w:cs="Calibri" w:hint="eastAsia"/>
          <w:color w:val="000000" w:themeColor="text1"/>
          <w:sz w:val="32"/>
          <w:szCs w:val="32"/>
          <w:shd w:val="clear" w:color="auto" w:fill="FFFFFF"/>
        </w:rPr>
        <w:t>对照《2023年枣庄市政务公开工作要点实施方案》，制发《2023年台儿庄区政务公开工作要点实施方案》，将工作要点任务分解到部门，逐项明确主任主体，责任压牢压实，确保重点领域信息准确规范。</w:t>
      </w:r>
    </w:p>
    <w:p w:rsidR="00A41706" w:rsidRDefault="001B024E">
      <w:pPr>
        <w:spacing w:line="560" w:lineRule="exact"/>
        <w:ind w:firstLineChars="200" w:firstLine="617"/>
        <w:rPr>
          <w:rFonts w:ascii="楷体_GB2312" w:eastAsia="楷体_GB2312" w:hAnsi="仿宋_GB2312" w:cs="Calibri"/>
          <w:color w:val="000000" w:themeColor="text1"/>
          <w:sz w:val="32"/>
          <w:szCs w:val="32"/>
          <w:shd w:val="clear" w:color="auto" w:fill="FFFFFF"/>
        </w:rPr>
      </w:pPr>
      <w:r>
        <w:rPr>
          <w:rFonts w:ascii="楷体_GB2312" w:eastAsia="楷体_GB2312" w:hAnsi="仿宋_GB2312" w:cs="Calibri" w:hint="eastAsia"/>
          <w:color w:val="000000" w:themeColor="text1"/>
          <w:sz w:val="32"/>
          <w:szCs w:val="32"/>
          <w:shd w:val="clear" w:color="auto" w:fill="FFFFFF"/>
        </w:rPr>
        <w:t>（三）人大代表建议和政协提案办理结果公开情况</w:t>
      </w:r>
    </w:p>
    <w:p w:rsidR="00A41706" w:rsidRDefault="001B024E">
      <w:pPr>
        <w:spacing w:line="560" w:lineRule="exact"/>
        <w:ind w:firstLineChars="200" w:firstLine="617"/>
        <w:rPr>
          <w:rFonts w:ascii="仿宋_GB2312" w:eastAsia="仿宋_GB2312" w:hAnsi="仿宋_GB2312" w:cs="Calibri"/>
          <w:color w:val="000000" w:themeColor="text1"/>
          <w:sz w:val="32"/>
          <w:szCs w:val="32"/>
          <w:shd w:val="clear" w:color="auto" w:fill="FFFFFF"/>
        </w:rPr>
      </w:pPr>
      <w:r>
        <w:rPr>
          <w:rFonts w:ascii="仿宋_GB2312" w:eastAsia="仿宋_GB2312" w:hAnsi="仿宋_GB2312" w:cs="Calibri" w:hint="eastAsia"/>
          <w:color w:val="000000" w:themeColor="text1"/>
          <w:sz w:val="32"/>
          <w:szCs w:val="32"/>
          <w:shd w:val="clear" w:color="auto" w:fill="FFFFFF"/>
        </w:rPr>
        <w:t>2023年，台儿庄区共完成市区两级</w:t>
      </w:r>
      <w:r>
        <w:rPr>
          <w:rFonts w:ascii="仿宋_GB2312" w:eastAsia="仿宋_GB2312" w:hAnsi="仿宋_GB2312" w:cs="Calibri"/>
          <w:color w:val="000000" w:themeColor="text1"/>
          <w:sz w:val="32"/>
          <w:szCs w:val="32"/>
          <w:shd w:val="clear" w:color="auto" w:fill="FFFFFF"/>
        </w:rPr>
        <w:t>175</w:t>
      </w:r>
      <w:r>
        <w:rPr>
          <w:rFonts w:ascii="仿宋_GB2312" w:eastAsia="仿宋_GB2312" w:hAnsi="仿宋_GB2312" w:cs="Calibri" w:hint="eastAsia"/>
          <w:color w:val="000000" w:themeColor="text1"/>
          <w:sz w:val="32"/>
          <w:szCs w:val="32"/>
          <w:shd w:val="clear" w:color="auto" w:fill="FFFFFF"/>
        </w:rPr>
        <w:t>件人大代表建议和政协委员提案办理工作，均按期办结，答复率和满意率均为100%，较好地完成了全年办理任务。依托“建议提案办理”专栏，对人大代表建议和政协提案办理结果进行集中公开，方便公众查询。</w:t>
      </w:r>
    </w:p>
    <w:p w:rsidR="00A41706" w:rsidRDefault="001B024E">
      <w:pPr>
        <w:spacing w:line="560" w:lineRule="exact"/>
        <w:ind w:firstLineChars="200" w:firstLine="617"/>
        <w:rPr>
          <w:rFonts w:ascii="仿宋_GB2312" w:eastAsia="仿宋_GB2312" w:hAnsi="仿宋_GB2312" w:cs="Calibri"/>
          <w:color w:val="000000" w:themeColor="text1"/>
          <w:sz w:val="32"/>
          <w:szCs w:val="32"/>
          <w:shd w:val="clear" w:color="auto" w:fill="FFFFFF"/>
        </w:rPr>
      </w:pPr>
      <w:r>
        <w:rPr>
          <w:rFonts w:ascii="楷体_GB2312" w:eastAsia="楷体_GB2312" w:hAnsi="仿宋_GB2312" w:cs="Calibri" w:hint="eastAsia"/>
          <w:color w:val="000000" w:themeColor="text1"/>
          <w:sz w:val="32"/>
          <w:szCs w:val="32"/>
          <w:shd w:val="clear" w:color="auto" w:fill="FFFFFF"/>
        </w:rPr>
        <w:t>（四）政务公开工作创新情况</w:t>
      </w:r>
    </w:p>
    <w:p w:rsidR="00A41706" w:rsidRDefault="001B024E">
      <w:pPr>
        <w:spacing w:line="560" w:lineRule="exact"/>
        <w:ind w:firstLineChars="200" w:firstLine="617"/>
        <w:rPr>
          <w:rFonts w:ascii="仿宋_GB2312" w:eastAsia="仿宋_GB2312" w:hAnsi="仿宋_GB2312" w:cs="Calibri"/>
          <w:color w:val="000000" w:themeColor="text1"/>
          <w:sz w:val="32"/>
          <w:szCs w:val="32"/>
          <w:shd w:val="clear" w:color="auto" w:fill="FFFFFF"/>
        </w:rPr>
      </w:pPr>
      <w:r>
        <w:rPr>
          <w:rFonts w:ascii="仿宋_GB2312" w:eastAsia="仿宋_GB2312" w:hAnsi="仿宋_GB2312" w:cs="Calibri" w:hint="eastAsia"/>
          <w:color w:val="000000" w:themeColor="text1"/>
          <w:sz w:val="32"/>
          <w:szCs w:val="32"/>
          <w:shd w:val="clear" w:color="auto" w:fill="FFFFFF"/>
        </w:rPr>
        <w:lastRenderedPageBreak/>
        <w:t>一是开通“6612349”社会帮扶救助热线平台。整合全区14个社会救助职能部门“碎片化”救助资源，搭建可视化、“一站式”综合服务平台，建立完善社会帮扶救助“一门受理、协同办理”工作机制，让社会帮扶救助更精准高效、更有温度。</w:t>
      </w:r>
    </w:p>
    <w:p w:rsidR="00A41706" w:rsidRDefault="001B024E">
      <w:pPr>
        <w:spacing w:line="560" w:lineRule="exact"/>
        <w:ind w:firstLineChars="200" w:firstLine="617"/>
        <w:rPr>
          <w:rFonts w:ascii="仿宋_GB2312" w:eastAsia="仿宋_GB2312" w:hAnsi="仿宋_GB2312" w:cs="Calibri"/>
          <w:color w:val="000000" w:themeColor="text1"/>
          <w:sz w:val="32"/>
          <w:szCs w:val="32"/>
          <w:shd w:val="clear" w:color="auto" w:fill="FFFFFF"/>
        </w:rPr>
      </w:pPr>
      <w:r>
        <w:rPr>
          <w:rFonts w:ascii="仿宋_GB2312" w:eastAsia="仿宋_GB2312" w:hAnsi="仿宋_GB2312" w:cs="Calibri" w:hint="eastAsia"/>
          <w:color w:val="000000" w:themeColor="text1"/>
          <w:sz w:val="32"/>
          <w:szCs w:val="32"/>
          <w:shd w:val="clear" w:color="auto" w:fill="FFFFFF"/>
        </w:rPr>
        <w:t>二是开展“困难群众救助申请集中申办日”活动。在日常受理社会救助申请的基础上，将每月19号</w:t>
      </w:r>
      <w:r>
        <w:rPr>
          <w:rFonts w:ascii="仿宋_GB2312" w:eastAsia="仿宋_GB2312" w:hAnsi="仿宋_GB2312" w:cs="Calibri"/>
          <w:color w:val="000000" w:themeColor="text1"/>
          <w:sz w:val="32"/>
          <w:szCs w:val="32"/>
          <w:shd w:val="clear" w:color="auto" w:fill="FFFFFF"/>
        </w:rPr>
        <w:t>定</w:t>
      </w:r>
      <w:r>
        <w:rPr>
          <w:rFonts w:ascii="仿宋_GB2312" w:eastAsia="仿宋_GB2312" w:hAnsi="仿宋_GB2312" w:cs="Calibri" w:hint="eastAsia"/>
          <w:color w:val="000000" w:themeColor="text1"/>
          <w:sz w:val="32"/>
          <w:szCs w:val="32"/>
          <w:shd w:val="clear" w:color="auto" w:fill="FFFFFF"/>
        </w:rPr>
        <w:t>为</w:t>
      </w:r>
      <w:r>
        <w:rPr>
          <w:rFonts w:ascii="仿宋_GB2312" w:eastAsia="仿宋_GB2312" w:hAnsi="仿宋_GB2312" w:cs="Calibri"/>
          <w:color w:val="000000" w:themeColor="text1"/>
          <w:sz w:val="32"/>
          <w:szCs w:val="32"/>
          <w:shd w:val="clear" w:color="auto" w:fill="FFFFFF"/>
        </w:rPr>
        <w:t>“</w:t>
      </w:r>
      <w:r>
        <w:rPr>
          <w:rFonts w:ascii="仿宋_GB2312" w:eastAsia="仿宋_GB2312" w:hAnsi="仿宋_GB2312" w:cs="Calibri" w:hint="eastAsia"/>
          <w:color w:val="000000" w:themeColor="text1"/>
          <w:sz w:val="32"/>
          <w:szCs w:val="32"/>
          <w:shd w:val="clear" w:color="auto" w:fill="FFFFFF"/>
        </w:rPr>
        <w:t>困难群众救助申请集中申办日</w:t>
      </w:r>
      <w:r>
        <w:rPr>
          <w:rFonts w:ascii="仿宋_GB2312" w:eastAsia="仿宋_GB2312" w:hAnsi="仿宋_GB2312" w:cs="Calibri"/>
          <w:color w:val="000000" w:themeColor="text1"/>
          <w:sz w:val="32"/>
          <w:szCs w:val="32"/>
          <w:shd w:val="clear" w:color="auto" w:fill="FFFFFF"/>
        </w:rPr>
        <w:t>”</w:t>
      </w:r>
      <w:r>
        <w:rPr>
          <w:rFonts w:ascii="仿宋_GB2312" w:eastAsia="仿宋_GB2312" w:hAnsi="仿宋_GB2312" w:cs="Calibri" w:hint="eastAsia"/>
          <w:color w:val="000000" w:themeColor="text1"/>
          <w:sz w:val="32"/>
          <w:szCs w:val="32"/>
          <w:shd w:val="clear" w:color="auto" w:fill="FFFFFF"/>
        </w:rPr>
        <w:t>，全区各镇（街）民政所现场接受群众咨询，释疑解惑，宣传社会救助政策，发放社会救助服务手册、明白纸，面对面服务群众，进一步提升社会救助工作成效。</w:t>
      </w:r>
    </w:p>
    <w:p w:rsidR="00A41706" w:rsidRDefault="001B024E">
      <w:pPr>
        <w:spacing w:line="560" w:lineRule="exact"/>
        <w:ind w:firstLineChars="200" w:firstLine="617"/>
        <w:rPr>
          <w:rFonts w:ascii="楷体_GB2312" w:eastAsia="楷体_GB2312" w:hAnsi="仿宋_GB2312" w:cs="Calibri"/>
          <w:color w:val="000000" w:themeColor="text1"/>
          <w:sz w:val="32"/>
          <w:szCs w:val="32"/>
          <w:shd w:val="clear" w:color="auto" w:fill="FFFFFF"/>
        </w:rPr>
      </w:pPr>
      <w:r>
        <w:rPr>
          <w:rFonts w:ascii="楷体_GB2312" w:eastAsia="楷体_GB2312" w:hAnsi="仿宋_GB2312" w:cs="Calibri" w:hint="eastAsia"/>
          <w:color w:val="000000" w:themeColor="text1"/>
          <w:sz w:val="32"/>
          <w:szCs w:val="32"/>
          <w:shd w:val="clear" w:color="auto" w:fill="FFFFFF"/>
        </w:rPr>
        <w:t>（五）本行政机关政府信息公开工作年度报告数据统计需要说明的事项</w:t>
      </w:r>
    </w:p>
    <w:p w:rsidR="00A41706" w:rsidRDefault="001B024E">
      <w:pPr>
        <w:spacing w:line="560" w:lineRule="exact"/>
        <w:ind w:firstLineChars="200" w:firstLine="617"/>
        <w:rPr>
          <w:rFonts w:ascii="仿宋_GB2312" w:eastAsia="仿宋_GB2312" w:hAnsi="仿宋_GB2312" w:cs="Calibri"/>
          <w:color w:val="000000" w:themeColor="text1"/>
          <w:sz w:val="32"/>
          <w:szCs w:val="32"/>
          <w:shd w:val="clear" w:color="auto" w:fill="FFFFFF"/>
        </w:rPr>
      </w:pPr>
      <w:r>
        <w:rPr>
          <w:rFonts w:ascii="仿宋_GB2312" w:eastAsia="仿宋_GB2312" w:hAnsi="仿宋_GB2312" w:cs="Calibri" w:hint="eastAsia"/>
          <w:color w:val="000000" w:themeColor="text1"/>
          <w:sz w:val="32"/>
          <w:szCs w:val="32"/>
          <w:shd w:val="clear" w:color="auto" w:fill="FFFFFF"/>
        </w:rPr>
        <w:t>报告中所列数据的统计期限自2023年1月1日起至2023年12月31日止。</w:t>
      </w:r>
    </w:p>
    <w:p w:rsidR="00A41706" w:rsidRDefault="001B024E">
      <w:pPr>
        <w:spacing w:line="560" w:lineRule="exact"/>
        <w:ind w:firstLineChars="200" w:firstLine="617"/>
        <w:rPr>
          <w:rFonts w:ascii="楷体_GB2312" w:eastAsia="楷体_GB2312" w:hAnsi="仿宋_GB2312" w:cs="Calibri"/>
          <w:color w:val="000000" w:themeColor="text1"/>
          <w:sz w:val="32"/>
          <w:szCs w:val="32"/>
          <w:shd w:val="clear" w:color="auto" w:fill="FFFFFF"/>
        </w:rPr>
      </w:pPr>
      <w:r>
        <w:rPr>
          <w:rFonts w:ascii="楷体_GB2312" w:eastAsia="楷体_GB2312" w:hAnsi="仿宋_GB2312" w:cs="Calibri" w:hint="eastAsia"/>
          <w:color w:val="000000" w:themeColor="text1"/>
          <w:sz w:val="32"/>
          <w:szCs w:val="32"/>
          <w:shd w:val="clear" w:color="auto" w:fill="FFFFFF"/>
        </w:rPr>
        <w:t>（六）本行政机关认为需要报告的其他事项</w:t>
      </w:r>
    </w:p>
    <w:p w:rsidR="00A41706" w:rsidRDefault="001B024E">
      <w:pPr>
        <w:spacing w:line="560" w:lineRule="exact"/>
        <w:ind w:firstLineChars="200" w:firstLine="617"/>
        <w:rPr>
          <w:rFonts w:ascii="仿宋_GB2312" w:eastAsia="仿宋_GB2312" w:hAnsi="仿宋_GB2312" w:cs="Calibri"/>
          <w:color w:val="000000" w:themeColor="text1"/>
          <w:sz w:val="32"/>
          <w:szCs w:val="32"/>
          <w:shd w:val="clear" w:color="auto" w:fill="FFFFFF"/>
        </w:rPr>
      </w:pPr>
      <w:r>
        <w:rPr>
          <w:rFonts w:ascii="仿宋_GB2312" w:eastAsia="仿宋_GB2312" w:hAnsi="仿宋_GB2312" w:cs="Calibri" w:hint="eastAsia"/>
          <w:color w:val="000000" w:themeColor="text1"/>
          <w:sz w:val="32"/>
          <w:szCs w:val="32"/>
          <w:shd w:val="clear" w:color="auto" w:fill="FFFFFF"/>
        </w:rPr>
        <w:t>无。</w:t>
      </w:r>
    </w:p>
    <w:p w:rsidR="00A41706" w:rsidRDefault="001B024E">
      <w:pPr>
        <w:spacing w:line="560" w:lineRule="exact"/>
        <w:ind w:firstLineChars="200" w:firstLine="617"/>
        <w:rPr>
          <w:rFonts w:ascii="楷体_GB2312" w:eastAsia="楷体_GB2312" w:hAnsi="仿宋_GB2312" w:cs="Calibri"/>
          <w:color w:val="000000" w:themeColor="text1"/>
          <w:sz w:val="32"/>
          <w:szCs w:val="32"/>
          <w:shd w:val="clear" w:color="auto" w:fill="FFFFFF"/>
        </w:rPr>
      </w:pPr>
      <w:r>
        <w:rPr>
          <w:rFonts w:ascii="楷体_GB2312" w:eastAsia="楷体_GB2312" w:hAnsi="仿宋_GB2312" w:cs="Calibri" w:hint="eastAsia"/>
          <w:color w:val="000000" w:themeColor="text1"/>
          <w:sz w:val="32"/>
          <w:szCs w:val="32"/>
          <w:shd w:val="clear" w:color="auto" w:fill="FFFFFF"/>
        </w:rPr>
        <w:t>（七）其他有关文件专门要求通过政府信息公开工作年度报告予以报告的事项</w:t>
      </w:r>
    </w:p>
    <w:p w:rsidR="00A41706" w:rsidRDefault="001B024E">
      <w:pPr>
        <w:spacing w:line="560" w:lineRule="exact"/>
        <w:ind w:firstLineChars="200" w:firstLine="617"/>
        <w:rPr>
          <w:rFonts w:ascii="仿宋_GB2312" w:eastAsia="仿宋_GB2312" w:hAnsi="仿宋_GB2312" w:cs="Calibri"/>
          <w:color w:val="000000" w:themeColor="text1"/>
          <w:sz w:val="32"/>
          <w:szCs w:val="32"/>
          <w:shd w:val="clear" w:color="auto" w:fill="FFFFFF"/>
        </w:rPr>
      </w:pPr>
      <w:r>
        <w:rPr>
          <w:rFonts w:ascii="仿宋_GB2312" w:eastAsia="仿宋_GB2312" w:hAnsi="仿宋_GB2312" w:cs="Calibri" w:hint="eastAsia"/>
          <w:color w:val="000000" w:themeColor="text1"/>
          <w:sz w:val="32"/>
          <w:szCs w:val="32"/>
          <w:shd w:val="clear" w:color="auto" w:fill="FFFFFF"/>
        </w:rPr>
        <w:t>无。</w:t>
      </w:r>
    </w:p>
    <w:p w:rsidR="00A41706" w:rsidRDefault="00A41706">
      <w:pPr>
        <w:spacing w:line="560" w:lineRule="exact"/>
        <w:ind w:firstLineChars="200" w:firstLine="617"/>
        <w:rPr>
          <w:rFonts w:ascii="仿宋_GB2312" w:eastAsia="仿宋_GB2312" w:hAnsi="仿宋_GB2312" w:cs="Calibri"/>
          <w:color w:val="000000" w:themeColor="text1"/>
          <w:sz w:val="32"/>
          <w:szCs w:val="32"/>
          <w:shd w:val="clear" w:color="auto" w:fill="FFFFFF"/>
        </w:rPr>
      </w:pPr>
    </w:p>
    <w:p w:rsidR="00A41706" w:rsidRDefault="001B024E">
      <w:pPr>
        <w:spacing w:line="560" w:lineRule="exact"/>
        <w:ind w:firstLineChars="200" w:firstLine="617"/>
        <w:jc w:val="right"/>
        <w:rPr>
          <w:rFonts w:ascii="仿宋_GB2312" w:eastAsia="仿宋_GB2312" w:hAnsi="仿宋_GB2312" w:cs="Calibri"/>
          <w:color w:val="000000" w:themeColor="text1"/>
          <w:sz w:val="32"/>
          <w:szCs w:val="32"/>
          <w:shd w:val="clear" w:color="auto" w:fill="FFFFFF"/>
        </w:rPr>
      </w:pPr>
      <w:r>
        <w:rPr>
          <w:rFonts w:ascii="仿宋_GB2312" w:eastAsia="仿宋_GB2312" w:hAnsi="仿宋_GB2312" w:cs="Calibri" w:hint="eastAsia"/>
          <w:color w:val="000000" w:themeColor="text1"/>
          <w:sz w:val="32"/>
          <w:szCs w:val="32"/>
          <w:shd w:val="clear" w:color="auto" w:fill="FFFFFF"/>
        </w:rPr>
        <w:t>台儿庄区</w:t>
      </w:r>
      <w:r>
        <w:rPr>
          <w:rFonts w:ascii="仿宋_GB2312" w:eastAsia="仿宋_GB2312" w:hAnsi="仿宋_GB2312" w:cs="Calibri"/>
          <w:color w:val="000000" w:themeColor="text1"/>
          <w:sz w:val="32"/>
          <w:szCs w:val="32"/>
          <w:shd w:val="clear" w:color="auto" w:fill="FFFFFF"/>
        </w:rPr>
        <w:t>人民政府</w:t>
      </w:r>
    </w:p>
    <w:p w:rsidR="00A41706" w:rsidRDefault="00C56C83" w:rsidP="00C56C83">
      <w:pPr>
        <w:tabs>
          <w:tab w:val="right" w:pos="8730"/>
        </w:tabs>
        <w:spacing w:line="560" w:lineRule="exact"/>
        <w:ind w:firstLineChars="200" w:firstLine="617"/>
        <w:rPr>
          <w:rFonts w:ascii="仿宋_GB2312" w:eastAsia="仿宋_GB2312" w:hAnsi="仿宋_GB2312" w:cs="Calibri"/>
          <w:color w:val="000000" w:themeColor="text1"/>
          <w:sz w:val="32"/>
          <w:szCs w:val="32"/>
          <w:shd w:val="clear" w:color="auto" w:fill="FFFFFF"/>
        </w:rPr>
      </w:pPr>
      <w:r>
        <w:rPr>
          <w:rFonts w:ascii="仿宋_GB2312" w:eastAsia="仿宋_GB2312" w:hAnsi="仿宋_GB2312" w:cs="Calibri"/>
          <w:color w:val="000000" w:themeColor="text1"/>
          <w:sz w:val="32"/>
          <w:szCs w:val="32"/>
          <w:shd w:val="clear" w:color="auto" w:fill="FFFFFF"/>
        </w:rPr>
        <w:tab/>
      </w:r>
      <w:r w:rsidR="001B024E">
        <w:rPr>
          <w:rFonts w:ascii="仿宋_GB2312" w:eastAsia="仿宋_GB2312" w:hAnsi="仿宋_GB2312" w:cs="Calibri"/>
          <w:color w:val="000000" w:themeColor="text1"/>
          <w:sz w:val="32"/>
          <w:szCs w:val="32"/>
          <w:shd w:val="clear" w:color="auto" w:fill="FFFFFF"/>
        </w:rPr>
        <w:t>2024年2月</w:t>
      </w:r>
      <w:r w:rsidR="001C3D38">
        <w:rPr>
          <w:rFonts w:ascii="仿宋_GB2312" w:eastAsia="仿宋_GB2312" w:hAnsi="仿宋_GB2312" w:cs="Calibri"/>
          <w:color w:val="000000" w:themeColor="text1"/>
          <w:sz w:val="32"/>
          <w:szCs w:val="32"/>
          <w:shd w:val="clear" w:color="auto" w:fill="FFFFFF"/>
        </w:rPr>
        <w:t>8</w:t>
      </w:r>
      <w:r w:rsidR="001B024E">
        <w:rPr>
          <w:rFonts w:ascii="仿宋_GB2312" w:eastAsia="仿宋_GB2312" w:hAnsi="仿宋_GB2312" w:cs="Calibri"/>
          <w:color w:val="000000" w:themeColor="text1"/>
          <w:sz w:val="32"/>
          <w:szCs w:val="32"/>
          <w:shd w:val="clear" w:color="auto" w:fill="FFFFFF"/>
        </w:rPr>
        <w:t>日</w:t>
      </w:r>
    </w:p>
    <w:sectPr w:rsidR="00A41706" w:rsidSect="00C56C83">
      <w:footerReference w:type="even" r:id="rId12"/>
      <w:footerReference w:type="default" r:id="rId13"/>
      <w:pgSz w:w="11906" w:h="16838"/>
      <w:pgMar w:top="1985" w:right="1588" w:bottom="1701" w:left="1588" w:header="1418" w:footer="1417" w:gutter="0"/>
      <w:pgNumType w:fmt="decimalFullWidth"/>
      <w:cols w:space="425"/>
      <w:docGrid w:type="linesAndChars" w:linePitch="312" w:charSpace="-23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BFC" w:rsidRDefault="00AC7BFC">
      <w:r>
        <w:separator/>
      </w:r>
    </w:p>
  </w:endnote>
  <w:endnote w:type="continuationSeparator" w:id="0">
    <w:p w:rsidR="00AC7BFC" w:rsidRDefault="00AC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06" w:rsidRDefault="001B024E">
    <w:pPr>
      <w:pStyle w:val="a5"/>
      <w:framePr w:wrap="around" w:vAnchor="text" w:hAnchor="margin" w:xAlign="outside" w:y="1"/>
      <w:rPr>
        <w:rStyle w:val="aa"/>
        <w:rFonts w:ascii="宋体" w:hAnsi="宋体"/>
        <w:sz w:val="28"/>
        <w:szCs w:val="28"/>
      </w:rPr>
    </w:pPr>
    <w:r>
      <w:rPr>
        <w:rStyle w:val="aa"/>
        <w:rFonts w:ascii="宋体" w:hAnsi="宋体" w:hint="eastAsia"/>
        <w:sz w:val="28"/>
        <w:szCs w:val="28"/>
      </w:rPr>
      <w:t>—</w:t>
    </w: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sidR="001C6279">
      <w:rPr>
        <w:rStyle w:val="aa"/>
        <w:rFonts w:ascii="宋体" w:hAnsi="宋体"/>
        <w:noProof/>
        <w:sz w:val="28"/>
        <w:szCs w:val="28"/>
      </w:rPr>
      <w:t>２</w:t>
    </w:r>
    <w:r>
      <w:rPr>
        <w:rStyle w:val="aa"/>
        <w:rFonts w:ascii="宋体" w:hAnsi="宋体"/>
        <w:sz w:val="28"/>
        <w:szCs w:val="28"/>
      </w:rPr>
      <w:fldChar w:fldCharType="end"/>
    </w:r>
    <w:r>
      <w:rPr>
        <w:rStyle w:val="aa"/>
        <w:rFonts w:ascii="宋体" w:hAnsi="宋体" w:hint="eastAsia"/>
        <w:sz w:val="28"/>
        <w:szCs w:val="28"/>
      </w:rPr>
      <w:t>—</w:t>
    </w:r>
  </w:p>
  <w:p w:rsidR="00A41706" w:rsidRDefault="00A41706">
    <w:pPr>
      <w:pStyle w:val="a5"/>
      <w:ind w:right="360" w:firstLine="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06" w:rsidRDefault="001B024E">
    <w:pPr>
      <w:pStyle w:val="a5"/>
      <w:framePr w:wrap="around" w:vAnchor="text" w:hAnchor="margin" w:xAlign="outside" w:y="1"/>
      <w:rPr>
        <w:rStyle w:val="aa"/>
        <w:rFonts w:ascii="宋体" w:hAnsi="宋体"/>
        <w:sz w:val="28"/>
        <w:szCs w:val="28"/>
      </w:rPr>
    </w:pPr>
    <w:r>
      <w:rPr>
        <w:rStyle w:val="aa"/>
        <w:rFonts w:ascii="宋体" w:hAnsi="宋体" w:hint="eastAsia"/>
        <w:sz w:val="28"/>
        <w:szCs w:val="28"/>
      </w:rPr>
      <w:t>—</w:t>
    </w:r>
    <w:r>
      <w:rPr>
        <w:rStyle w:val="aa"/>
        <w:rFonts w:ascii="宋体" w:hAnsi="宋体"/>
        <w:sz w:val="28"/>
        <w:szCs w:val="28"/>
      </w:rPr>
      <w:fldChar w:fldCharType="begin"/>
    </w:r>
    <w:r>
      <w:rPr>
        <w:rStyle w:val="aa"/>
        <w:rFonts w:ascii="宋体" w:hAnsi="宋体"/>
        <w:sz w:val="28"/>
        <w:szCs w:val="28"/>
      </w:rPr>
      <w:instrText xml:space="preserve">PAGE  </w:instrText>
    </w:r>
    <w:r>
      <w:rPr>
        <w:rStyle w:val="aa"/>
        <w:rFonts w:ascii="宋体" w:hAnsi="宋体"/>
        <w:sz w:val="28"/>
        <w:szCs w:val="28"/>
      </w:rPr>
      <w:fldChar w:fldCharType="separate"/>
    </w:r>
    <w:r w:rsidR="001C6279">
      <w:rPr>
        <w:rStyle w:val="aa"/>
        <w:rFonts w:ascii="宋体" w:hAnsi="宋体"/>
        <w:noProof/>
        <w:sz w:val="28"/>
        <w:szCs w:val="28"/>
      </w:rPr>
      <w:t>１</w:t>
    </w:r>
    <w:r>
      <w:rPr>
        <w:rStyle w:val="aa"/>
        <w:rFonts w:ascii="宋体" w:hAnsi="宋体"/>
        <w:sz w:val="28"/>
        <w:szCs w:val="28"/>
      </w:rPr>
      <w:fldChar w:fldCharType="end"/>
    </w:r>
    <w:r>
      <w:rPr>
        <w:rStyle w:val="aa"/>
        <w:rFonts w:ascii="宋体" w:hAnsi="宋体" w:hint="eastAsia"/>
        <w:sz w:val="28"/>
        <w:szCs w:val="28"/>
      </w:rPr>
      <w:t>—</w:t>
    </w:r>
  </w:p>
  <w:p w:rsidR="00A41706" w:rsidRDefault="00A41706">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BFC" w:rsidRDefault="00AC7BFC">
      <w:r>
        <w:separator/>
      </w:r>
    </w:p>
  </w:footnote>
  <w:footnote w:type="continuationSeparator" w:id="0">
    <w:p w:rsidR="00AC7BFC" w:rsidRDefault="00AC7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99"/>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ZmU5MjA4MWJlNTYwYTU4MDljMGI1OGQyYjc1YTAifQ=="/>
  </w:docVars>
  <w:rsids>
    <w:rsidRoot w:val="34EC3754"/>
    <w:rsid w:val="CFB3167C"/>
    <w:rsid w:val="E3F97341"/>
    <w:rsid w:val="FFE39418"/>
    <w:rsid w:val="00007884"/>
    <w:rsid w:val="00010E5E"/>
    <w:rsid w:val="00011885"/>
    <w:rsid w:val="0001197A"/>
    <w:rsid w:val="000149C9"/>
    <w:rsid w:val="0003383F"/>
    <w:rsid w:val="000644DE"/>
    <w:rsid w:val="00064D97"/>
    <w:rsid w:val="00070B65"/>
    <w:rsid w:val="00072FAA"/>
    <w:rsid w:val="00085421"/>
    <w:rsid w:val="00086B07"/>
    <w:rsid w:val="000A3589"/>
    <w:rsid w:val="000A68FC"/>
    <w:rsid w:val="000B400B"/>
    <w:rsid w:val="001016CB"/>
    <w:rsid w:val="00125E5D"/>
    <w:rsid w:val="0013605D"/>
    <w:rsid w:val="00161E76"/>
    <w:rsid w:val="0016357C"/>
    <w:rsid w:val="001724D4"/>
    <w:rsid w:val="00184424"/>
    <w:rsid w:val="00191273"/>
    <w:rsid w:val="0019314E"/>
    <w:rsid w:val="001A191C"/>
    <w:rsid w:val="001A40FC"/>
    <w:rsid w:val="001A6002"/>
    <w:rsid w:val="001B024E"/>
    <w:rsid w:val="001C327B"/>
    <w:rsid w:val="001C3D38"/>
    <w:rsid w:val="001C6279"/>
    <w:rsid w:val="001C7B0B"/>
    <w:rsid w:val="001D6C2E"/>
    <w:rsid w:val="002060D8"/>
    <w:rsid w:val="00213ECC"/>
    <w:rsid w:val="0022639D"/>
    <w:rsid w:val="00233A82"/>
    <w:rsid w:val="00234842"/>
    <w:rsid w:val="00257A77"/>
    <w:rsid w:val="002638AA"/>
    <w:rsid w:val="00264EC1"/>
    <w:rsid w:val="0026778D"/>
    <w:rsid w:val="00283F9A"/>
    <w:rsid w:val="00297859"/>
    <w:rsid w:val="002B359A"/>
    <w:rsid w:val="002C1314"/>
    <w:rsid w:val="002D2EAC"/>
    <w:rsid w:val="002D57E2"/>
    <w:rsid w:val="003037BF"/>
    <w:rsid w:val="003253BB"/>
    <w:rsid w:val="00335B30"/>
    <w:rsid w:val="00340F1F"/>
    <w:rsid w:val="00342068"/>
    <w:rsid w:val="003731D7"/>
    <w:rsid w:val="00375848"/>
    <w:rsid w:val="00385B2D"/>
    <w:rsid w:val="00395DB7"/>
    <w:rsid w:val="003C2B5F"/>
    <w:rsid w:val="003C6AC1"/>
    <w:rsid w:val="003F4DE7"/>
    <w:rsid w:val="004243E3"/>
    <w:rsid w:val="00433071"/>
    <w:rsid w:val="00442280"/>
    <w:rsid w:val="00453CF5"/>
    <w:rsid w:val="004573A4"/>
    <w:rsid w:val="00473466"/>
    <w:rsid w:val="00480430"/>
    <w:rsid w:val="00490F2D"/>
    <w:rsid w:val="00491C53"/>
    <w:rsid w:val="004A2534"/>
    <w:rsid w:val="004D0B68"/>
    <w:rsid w:val="004D0E98"/>
    <w:rsid w:val="004E4913"/>
    <w:rsid w:val="004F1C10"/>
    <w:rsid w:val="004F3C24"/>
    <w:rsid w:val="0052004F"/>
    <w:rsid w:val="00525F70"/>
    <w:rsid w:val="005547E2"/>
    <w:rsid w:val="00563169"/>
    <w:rsid w:val="005951B9"/>
    <w:rsid w:val="00596887"/>
    <w:rsid w:val="0059783E"/>
    <w:rsid w:val="005A0482"/>
    <w:rsid w:val="00615B8E"/>
    <w:rsid w:val="00615FC5"/>
    <w:rsid w:val="0063273E"/>
    <w:rsid w:val="00633E28"/>
    <w:rsid w:val="006341BC"/>
    <w:rsid w:val="00650565"/>
    <w:rsid w:val="006866C2"/>
    <w:rsid w:val="006A6E86"/>
    <w:rsid w:val="006B490A"/>
    <w:rsid w:val="006D08A9"/>
    <w:rsid w:val="006D68B0"/>
    <w:rsid w:val="006E144F"/>
    <w:rsid w:val="00710335"/>
    <w:rsid w:val="00721F90"/>
    <w:rsid w:val="00737B29"/>
    <w:rsid w:val="00752B66"/>
    <w:rsid w:val="00757C12"/>
    <w:rsid w:val="00771949"/>
    <w:rsid w:val="00773B23"/>
    <w:rsid w:val="00783695"/>
    <w:rsid w:val="00785F9B"/>
    <w:rsid w:val="0078671D"/>
    <w:rsid w:val="007946AA"/>
    <w:rsid w:val="007A1B05"/>
    <w:rsid w:val="007B6EA8"/>
    <w:rsid w:val="007D09E7"/>
    <w:rsid w:val="007D2680"/>
    <w:rsid w:val="007D6FD0"/>
    <w:rsid w:val="007F178A"/>
    <w:rsid w:val="007F7760"/>
    <w:rsid w:val="00803D13"/>
    <w:rsid w:val="00823E63"/>
    <w:rsid w:val="00833F75"/>
    <w:rsid w:val="00836E77"/>
    <w:rsid w:val="00837350"/>
    <w:rsid w:val="00846BB9"/>
    <w:rsid w:val="008A64F6"/>
    <w:rsid w:val="008A6EFC"/>
    <w:rsid w:val="008B0483"/>
    <w:rsid w:val="008B3DF0"/>
    <w:rsid w:val="008B5C14"/>
    <w:rsid w:val="008C19A8"/>
    <w:rsid w:val="008C27E8"/>
    <w:rsid w:val="008F1750"/>
    <w:rsid w:val="008F1751"/>
    <w:rsid w:val="00905220"/>
    <w:rsid w:val="00922449"/>
    <w:rsid w:val="009468B4"/>
    <w:rsid w:val="00960E3E"/>
    <w:rsid w:val="00960F71"/>
    <w:rsid w:val="009655C7"/>
    <w:rsid w:val="009809F5"/>
    <w:rsid w:val="00981F81"/>
    <w:rsid w:val="009A3515"/>
    <w:rsid w:val="009A3C06"/>
    <w:rsid w:val="009B249F"/>
    <w:rsid w:val="009B28F4"/>
    <w:rsid w:val="009C4A97"/>
    <w:rsid w:val="009D5B48"/>
    <w:rsid w:val="009D7471"/>
    <w:rsid w:val="009F1DA1"/>
    <w:rsid w:val="00A20FC1"/>
    <w:rsid w:val="00A27CF9"/>
    <w:rsid w:val="00A35EF1"/>
    <w:rsid w:val="00A41706"/>
    <w:rsid w:val="00A440C3"/>
    <w:rsid w:val="00A5204A"/>
    <w:rsid w:val="00A57821"/>
    <w:rsid w:val="00A77767"/>
    <w:rsid w:val="00A910F9"/>
    <w:rsid w:val="00A95681"/>
    <w:rsid w:val="00AB7811"/>
    <w:rsid w:val="00AC09D9"/>
    <w:rsid w:val="00AC2572"/>
    <w:rsid w:val="00AC50B6"/>
    <w:rsid w:val="00AC7BFC"/>
    <w:rsid w:val="00AD1BBB"/>
    <w:rsid w:val="00AD2B6B"/>
    <w:rsid w:val="00AE7C3D"/>
    <w:rsid w:val="00B27A6F"/>
    <w:rsid w:val="00B34C83"/>
    <w:rsid w:val="00B3648A"/>
    <w:rsid w:val="00B43BF5"/>
    <w:rsid w:val="00B47E3F"/>
    <w:rsid w:val="00B5161F"/>
    <w:rsid w:val="00B63D51"/>
    <w:rsid w:val="00B732D5"/>
    <w:rsid w:val="00B73AAB"/>
    <w:rsid w:val="00B91075"/>
    <w:rsid w:val="00B95944"/>
    <w:rsid w:val="00B966D7"/>
    <w:rsid w:val="00BA7AF3"/>
    <w:rsid w:val="00BB5890"/>
    <w:rsid w:val="00BB5BCC"/>
    <w:rsid w:val="00BC018C"/>
    <w:rsid w:val="00BC0762"/>
    <w:rsid w:val="00BC2CA6"/>
    <w:rsid w:val="00BC66C7"/>
    <w:rsid w:val="00BC75D8"/>
    <w:rsid w:val="00BD1232"/>
    <w:rsid w:val="00BE287E"/>
    <w:rsid w:val="00BF0C53"/>
    <w:rsid w:val="00BF6EBE"/>
    <w:rsid w:val="00C06007"/>
    <w:rsid w:val="00C24B37"/>
    <w:rsid w:val="00C26B6D"/>
    <w:rsid w:val="00C5234C"/>
    <w:rsid w:val="00C56C83"/>
    <w:rsid w:val="00C6167B"/>
    <w:rsid w:val="00C738DE"/>
    <w:rsid w:val="00C8057C"/>
    <w:rsid w:val="00C96A2C"/>
    <w:rsid w:val="00CA64AD"/>
    <w:rsid w:val="00CB5DEA"/>
    <w:rsid w:val="00CB5EBF"/>
    <w:rsid w:val="00CC032A"/>
    <w:rsid w:val="00CC18B8"/>
    <w:rsid w:val="00CC73DE"/>
    <w:rsid w:val="00CD0D79"/>
    <w:rsid w:val="00CD2C92"/>
    <w:rsid w:val="00CE4443"/>
    <w:rsid w:val="00CF01E0"/>
    <w:rsid w:val="00D102F5"/>
    <w:rsid w:val="00D15282"/>
    <w:rsid w:val="00D1799C"/>
    <w:rsid w:val="00D20841"/>
    <w:rsid w:val="00D22334"/>
    <w:rsid w:val="00D27C06"/>
    <w:rsid w:val="00D27E22"/>
    <w:rsid w:val="00D354B5"/>
    <w:rsid w:val="00D36850"/>
    <w:rsid w:val="00D570FC"/>
    <w:rsid w:val="00DA126F"/>
    <w:rsid w:val="00DB7F54"/>
    <w:rsid w:val="00DC068A"/>
    <w:rsid w:val="00DC36D6"/>
    <w:rsid w:val="00DD50EC"/>
    <w:rsid w:val="00DE5830"/>
    <w:rsid w:val="00E07C8E"/>
    <w:rsid w:val="00E1390A"/>
    <w:rsid w:val="00E15B1D"/>
    <w:rsid w:val="00E3414E"/>
    <w:rsid w:val="00E67F70"/>
    <w:rsid w:val="00E7122D"/>
    <w:rsid w:val="00E7157F"/>
    <w:rsid w:val="00E832B1"/>
    <w:rsid w:val="00E8365A"/>
    <w:rsid w:val="00E84F6C"/>
    <w:rsid w:val="00E8688E"/>
    <w:rsid w:val="00E86EF9"/>
    <w:rsid w:val="00EC4A06"/>
    <w:rsid w:val="00ED2110"/>
    <w:rsid w:val="00ED6C68"/>
    <w:rsid w:val="00EE04D0"/>
    <w:rsid w:val="00EF09DD"/>
    <w:rsid w:val="00EF28BC"/>
    <w:rsid w:val="00F10172"/>
    <w:rsid w:val="00F15D23"/>
    <w:rsid w:val="00F17EBD"/>
    <w:rsid w:val="00F3164F"/>
    <w:rsid w:val="00F376A4"/>
    <w:rsid w:val="00F40A84"/>
    <w:rsid w:val="00F4601B"/>
    <w:rsid w:val="00F462A7"/>
    <w:rsid w:val="00F645C4"/>
    <w:rsid w:val="00F77054"/>
    <w:rsid w:val="00F81870"/>
    <w:rsid w:val="00F82DB8"/>
    <w:rsid w:val="00F9617C"/>
    <w:rsid w:val="00FA32C0"/>
    <w:rsid w:val="00FA7F27"/>
    <w:rsid w:val="00FD5392"/>
    <w:rsid w:val="00FE1A90"/>
    <w:rsid w:val="00FF1439"/>
    <w:rsid w:val="00FF476A"/>
    <w:rsid w:val="085C148C"/>
    <w:rsid w:val="147E4E1C"/>
    <w:rsid w:val="169F72CB"/>
    <w:rsid w:val="1ADD5D48"/>
    <w:rsid w:val="22DE784D"/>
    <w:rsid w:val="2B300A31"/>
    <w:rsid w:val="2D947A21"/>
    <w:rsid w:val="2E3200B0"/>
    <w:rsid w:val="34EC3754"/>
    <w:rsid w:val="42C6780A"/>
    <w:rsid w:val="5A8D766B"/>
    <w:rsid w:val="5DF77933"/>
    <w:rsid w:val="63620412"/>
    <w:rsid w:val="65F8334A"/>
    <w:rsid w:val="72E36D0B"/>
    <w:rsid w:val="752913AF"/>
    <w:rsid w:val="752F3AB5"/>
    <w:rsid w:val="76DFC3E1"/>
    <w:rsid w:val="77F8480C"/>
    <w:rsid w:val="7DF7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E8885"/>
  <w15:docId w15:val="{FA0EC0D2-1DD0-441B-A89F-DCA1C61E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First Indent 2" w:uiPriority="99" w:unhideWhenUsed="1"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rPr>
  </w:style>
  <w:style w:type="paragraph" w:styleId="3">
    <w:name w:val="heading 3"/>
    <w:basedOn w:val="a"/>
    <w:next w:val="a"/>
    <w:autoRedefine/>
    <w:uiPriority w:val="9"/>
    <w:unhideWhenUsed/>
    <w:qFormat/>
    <w:pPr>
      <w:keepNext/>
      <w:keepLines/>
      <w:spacing w:line="413" w:lineRule="auto"/>
      <w:outlineLvl w:val="2"/>
    </w:pPr>
    <w:rPr>
      <w:rFonts w:ascii="Calibri" w:hAnsi="Calibri" w:cs="Calibr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ind w:firstLine="645"/>
    </w:pPr>
    <w:rPr>
      <w:rFonts w:ascii="仿宋_GB2312" w:eastAsia="仿宋_GB2312"/>
      <w:sz w:val="32"/>
    </w:rPr>
  </w:style>
  <w:style w:type="paragraph" w:styleId="a4">
    <w:name w:val="Date"/>
    <w:basedOn w:val="a"/>
    <w:next w:val="a"/>
    <w:qFormat/>
    <w:pPr>
      <w:ind w:leftChars="2500" w:left="1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99"/>
    <w:semiHidden/>
    <w:qFormat/>
  </w:style>
  <w:style w:type="paragraph" w:styleId="a7">
    <w:name w:val="Normal (Web)"/>
    <w:basedOn w:val="a"/>
    <w:qFormat/>
    <w:pPr>
      <w:widowControl/>
      <w:spacing w:before="100" w:beforeAutospacing="1" w:after="100" w:afterAutospacing="1"/>
      <w:jc w:val="left"/>
    </w:pPr>
    <w:rPr>
      <w:rFonts w:ascii="宋体" w:hAnsi="宋体"/>
      <w:kern w:val="0"/>
      <w:sz w:val="24"/>
    </w:rPr>
  </w:style>
  <w:style w:type="paragraph" w:styleId="2">
    <w:name w:val="Body Text First Indent 2"/>
    <w:basedOn w:val="a3"/>
    <w:autoRedefine/>
    <w:uiPriority w:val="99"/>
    <w:unhideWhenUsed/>
    <w:qFormat/>
    <w:pPr>
      <w:spacing w:after="120"/>
      <w:ind w:leftChars="200" w:left="420" w:firstLineChars="200" w:firstLine="420"/>
    </w:pPr>
    <w:rPr>
      <w:rFonts w:ascii="Calibri" w:eastAsia="宋体" w:hAnsi="Calibri"/>
      <w:sz w:val="21"/>
      <w:szCs w:val="24"/>
    </w:rPr>
  </w:style>
  <w:style w:type="table" w:styleId="a8">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qFormat/>
    <w:rPr>
      <w:b/>
      <w:bCs/>
    </w:rPr>
  </w:style>
  <w:style w:type="character" w:styleId="aa">
    <w:name w:val="page number"/>
    <w:basedOn w:val="a0"/>
    <w:autoRedefine/>
    <w:qFormat/>
  </w:style>
  <w:style w:type="character" w:styleId="ab">
    <w:name w:val="Hyperlink"/>
    <w:uiPriority w:val="99"/>
    <w:qFormat/>
    <w:rPr>
      <w:color w:val="0000FF"/>
      <w:u w:val="single"/>
    </w:rPr>
  </w:style>
  <w:style w:type="paragraph" w:customStyle="1" w:styleId="Char">
    <w:name w:val="Char"/>
    <w:basedOn w:val="a"/>
    <w:qFormat/>
    <w:pPr>
      <w:widowControl/>
      <w:jc w:val="left"/>
    </w:pPr>
    <w:rPr>
      <w:rFonts w:ascii="Tahoma" w:hAnsi="Tahoma" w:cs="仿宋_GB2312"/>
      <w:kern w:val="0"/>
      <w:sz w:val="24"/>
    </w:rPr>
  </w:style>
  <w:style w:type="paragraph" w:customStyle="1" w:styleId="10">
    <w:name w:val="正文缩进1"/>
    <w:basedOn w:val="a"/>
    <w:autoRedefine/>
    <w:qFormat/>
    <w:pPr>
      <w:ind w:firstLineChars="200" w:firstLine="420"/>
    </w:pPr>
    <w:rPr>
      <w:rFonts w:ascii="Calibri" w:hAnsi="Calibri" w:hint="eastAsia"/>
      <w:szCs w:val="24"/>
    </w:rPr>
  </w:style>
  <w:style w:type="paragraph" w:styleId="ac">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96EBF-DE56-436D-B26D-E1B4814F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638</Words>
  <Characters>3638</Characters>
  <Application>Microsoft Office Word</Application>
  <DocSecurity>0</DocSecurity>
  <Lines>30</Lines>
  <Paragraphs>8</Paragraphs>
  <ScaleCrop>false</ScaleCrop>
  <Company>Microsoft</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AutoBVT</cp:lastModifiedBy>
  <cp:revision>4</cp:revision>
  <cp:lastPrinted>2024-01-05T08:12:00Z</cp:lastPrinted>
  <dcterms:created xsi:type="dcterms:W3CDTF">2024-02-08T06:34:00Z</dcterms:created>
  <dcterms:modified xsi:type="dcterms:W3CDTF">2024-03-27T00:45:00Z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3B36B0FB8C1049FD80832750A6FD909A_13</vt:lpwstr>
  </property>
  <property fmtid="{D5CDD505-2E9C-101B-9397-08002B2CF9AE}" pid="3" name="KSOProductBuildVer">
    <vt:lpwstr>2052-12.1.0.16388</vt:lpwstr>
  </property>
</Properties>
</file>