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2EF" w:rsidRDefault="00BE390D">
      <w:pPr>
        <w:pStyle w:val="a7"/>
        <w:shd w:val="clear" w:color="auto" w:fill="FFFFFF"/>
        <w:spacing w:before="0" w:beforeAutospacing="0" w:after="0" w:afterAutospacing="0" w:line="560" w:lineRule="exact"/>
        <w:jc w:val="center"/>
        <w:rPr>
          <w:rFonts w:ascii="方正小标宋简体" w:eastAsia="方正小标宋简体" w:hAnsi="方正小标宋简体" w:cs="方正小标宋简体"/>
          <w:bCs/>
          <w:color w:val="333333"/>
          <w:sz w:val="44"/>
          <w:szCs w:val="44"/>
          <w:shd w:val="clear" w:color="auto" w:fill="FFFFFF"/>
        </w:rPr>
      </w:pPr>
      <w:r>
        <w:rPr>
          <w:rFonts w:ascii="方正小标宋简体" w:eastAsia="方正小标宋简体" w:hAnsi="方正小标宋简体" w:cs="方正小标宋简体" w:hint="eastAsia"/>
          <w:bCs/>
          <w:color w:val="333333"/>
          <w:sz w:val="44"/>
          <w:szCs w:val="44"/>
          <w:shd w:val="clear" w:color="auto" w:fill="FFFFFF"/>
        </w:rPr>
        <w:t>枣庄市台儿庄区人民政府办公室</w:t>
      </w:r>
    </w:p>
    <w:p w:rsidR="004242EF" w:rsidRDefault="00BE390D">
      <w:pPr>
        <w:pStyle w:val="a7"/>
        <w:shd w:val="clear" w:color="auto" w:fill="FFFFFF"/>
        <w:spacing w:before="0" w:beforeAutospacing="0" w:after="0" w:afterAutospacing="0" w:line="560" w:lineRule="exact"/>
        <w:jc w:val="center"/>
        <w:rPr>
          <w:rFonts w:ascii="方正小标宋简体" w:eastAsia="方正小标宋简体" w:hAnsi="方正小标宋简体" w:cs="方正小标宋简体"/>
          <w:bCs/>
          <w:color w:val="333333"/>
          <w:sz w:val="44"/>
          <w:szCs w:val="44"/>
        </w:rPr>
      </w:pPr>
      <w:r>
        <w:rPr>
          <w:rFonts w:ascii="方正小标宋简体" w:eastAsia="方正小标宋简体" w:hAnsi="方正小标宋简体" w:cs="方正小标宋简体" w:hint="eastAsia"/>
          <w:bCs/>
          <w:color w:val="333333"/>
          <w:sz w:val="44"/>
          <w:szCs w:val="44"/>
          <w:shd w:val="clear" w:color="auto" w:fill="FFFFFF"/>
        </w:rPr>
        <w:t>2023年政府信息公开工作年度报告</w:t>
      </w:r>
    </w:p>
    <w:p w:rsidR="004242EF" w:rsidRDefault="004242EF">
      <w:pPr>
        <w:pStyle w:val="a7"/>
        <w:shd w:val="clear" w:color="auto" w:fill="FFFFFF"/>
        <w:spacing w:before="0" w:beforeAutospacing="0" w:after="0" w:afterAutospacing="0" w:line="560" w:lineRule="exact"/>
        <w:jc w:val="both"/>
        <w:rPr>
          <w:rFonts w:ascii="仿宋_GB2312" w:eastAsia="仿宋_GB2312" w:cs="宋体"/>
          <w:color w:val="333333"/>
          <w:szCs w:val="24"/>
        </w:rPr>
      </w:pPr>
    </w:p>
    <w:p w:rsidR="004242EF" w:rsidRDefault="00BE390D">
      <w:pPr>
        <w:pStyle w:val="a7"/>
        <w:shd w:val="clear" w:color="auto" w:fill="FFFFFF"/>
        <w:wordWrap w:val="0"/>
        <w:spacing w:before="0" w:beforeAutospacing="0" w:after="0" w:afterAutospacing="0" w:line="560" w:lineRule="exact"/>
        <w:ind w:firstLineChars="200" w:firstLine="617"/>
        <w:jc w:val="both"/>
        <w:rPr>
          <w:rFonts w:ascii="仿宋_GB2312" w:eastAsia="仿宋_GB2312" w:hAnsi="黑体" w:cs="黑体"/>
          <w:color w:val="333333"/>
          <w:sz w:val="32"/>
          <w:szCs w:val="32"/>
          <w:shd w:val="clear" w:color="auto" w:fill="FFFFFF"/>
        </w:rPr>
      </w:pPr>
      <w:r>
        <w:rPr>
          <w:rFonts w:ascii="仿宋_GB2312" w:eastAsia="仿宋_GB2312" w:hAnsi="黑体" w:cs="黑体" w:hint="eastAsia"/>
          <w:color w:val="333333"/>
          <w:sz w:val="32"/>
          <w:szCs w:val="32"/>
          <w:shd w:val="clear" w:color="auto" w:fill="FFFFFF"/>
        </w:rPr>
        <w:t>本年度报告根据《中华人民共和国政府信息公开条例》（国务院令第711号，以下简称《条例》）和《国务院办公厅政府信息与政务公开办公室关于印发&lt;中华人民共和国政府信息公开工作年度报告格式&gt;的通知》（国办公开办函〔2021〕30号）相关要求编制。内容包括总体情况、主动公开政府信息情况、收到和处理政府信息公开申请情况、政府信息公开行政复议和行政诉讼情况、存在的主要问题及改进情况、其他需要报告的事项六个部分。本年度报告中所列数据统计期限从202</w:t>
      </w:r>
      <w:r>
        <w:rPr>
          <w:rFonts w:ascii="仿宋_GB2312" w:eastAsia="仿宋_GB2312" w:hAnsi="黑体" w:cs="黑体"/>
          <w:color w:val="333333"/>
          <w:sz w:val="32"/>
          <w:szCs w:val="32"/>
          <w:shd w:val="clear" w:color="auto" w:fill="FFFFFF"/>
        </w:rPr>
        <w:t>3</w:t>
      </w:r>
      <w:r>
        <w:rPr>
          <w:rFonts w:ascii="仿宋_GB2312" w:eastAsia="仿宋_GB2312" w:hAnsi="黑体" w:cs="黑体" w:hint="eastAsia"/>
          <w:color w:val="333333"/>
          <w:sz w:val="32"/>
          <w:szCs w:val="32"/>
          <w:shd w:val="clear" w:color="auto" w:fill="FFFFFF"/>
        </w:rPr>
        <w:t>年1月1日到202</w:t>
      </w:r>
      <w:r>
        <w:rPr>
          <w:rFonts w:ascii="仿宋_GB2312" w:eastAsia="仿宋_GB2312" w:hAnsi="黑体" w:cs="黑体"/>
          <w:color w:val="333333"/>
          <w:sz w:val="32"/>
          <w:szCs w:val="32"/>
          <w:shd w:val="clear" w:color="auto" w:fill="FFFFFF"/>
        </w:rPr>
        <w:t>3</w:t>
      </w:r>
      <w:r>
        <w:rPr>
          <w:rFonts w:ascii="仿宋_GB2312" w:eastAsia="仿宋_GB2312" w:hAnsi="黑体" w:cs="黑体" w:hint="eastAsia"/>
          <w:color w:val="333333"/>
          <w:sz w:val="32"/>
          <w:szCs w:val="32"/>
          <w:shd w:val="clear" w:color="auto" w:fill="FFFFFF"/>
        </w:rPr>
        <w:t>年12月31日。本年度报告电子版可从枣庄市</w:t>
      </w:r>
      <w:r>
        <w:rPr>
          <w:rFonts w:ascii="仿宋_GB2312" w:eastAsia="仿宋_GB2312" w:hAnsi="黑体" w:cs="黑体"/>
          <w:color w:val="333333"/>
          <w:sz w:val="32"/>
          <w:szCs w:val="32"/>
          <w:shd w:val="clear" w:color="auto" w:fill="FFFFFF"/>
        </w:rPr>
        <w:t>台儿庄</w:t>
      </w:r>
      <w:r>
        <w:rPr>
          <w:rFonts w:ascii="仿宋_GB2312" w:eastAsia="仿宋_GB2312" w:hAnsi="黑体" w:cs="黑体" w:hint="eastAsia"/>
          <w:color w:val="333333"/>
          <w:sz w:val="32"/>
          <w:szCs w:val="32"/>
          <w:shd w:val="clear" w:color="auto" w:fill="FFFFFF"/>
        </w:rPr>
        <w:t>区人民政府门户网站“台儿庄区人民政府”（</w:t>
      </w:r>
      <w:r>
        <w:rPr>
          <w:rFonts w:ascii="仿宋_GB2312" w:eastAsia="仿宋_GB2312" w:hAnsi="黑体" w:cs="黑体"/>
          <w:color w:val="333333"/>
          <w:sz w:val="32"/>
          <w:szCs w:val="32"/>
          <w:shd w:val="clear" w:color="auto" w:fill="FFFFFF"/>
        </w:rPr>
        <w:t>http://www.tez.gov.cn/</w:t>
      </w:r>
      <w:r>
        <w:rPr>
          <w:rFonts w:ascii="仿宋_GB2312" w:eastAsia="仿宋_GB2312" w:hAnsi="黑体" w:cs="黑体" w:hint="eastAsia"/>
          <w:color w:val="333333"/>
          <w:sz w:val="32"/>
          <w:szCs w:val="32"/>
          <w:shd w:val="clear" w:color="auto" w:fill="FFFFFF"/>
        </w:rPr>
        <w:t>）查阅或下载。公众如需进一步咨询了解相关信息，请与枣庄市</w:t>
      </w:r>
      <w:r>
        <w:rPr>
          <w:rFonts w:ascii="仿宋_GB2312" w:eastAsia="仿宋_GB2312" w:hAnsi="黑体" w:cs="黑体"/>
          <w:color w:val="333333"/>
          <w:sz w:val="32"/>
          <w:szCs w:val="32"/>
          <w:shd w:val="clear" w:color="auto" w:fill="FFFFFF"/>
        </w:rPr>
        <w:t>台儿庄</w:t>
      </w:r>
      <w:r>
        <w:rPr>
          <w:rFonts w:ascii="仿宋_GB2312" w:eastAsia="仿宋_GB2312" w:hAnsi="黑体" w:cs="黑体" w:hint="eastAsia"/>
          <w:color w:val="333333"/>
          <w:sz w:val="32"/>
          <w:szCs w:val="32"/>
          <w:shd w:val="clear" w:color="auto" w:fill="FFFFFF"/>
        </w:rPr>
        <w:t>区人民政府办公室联系（地址：枣庄市台儿庄区金光路75号；电话：</w:t>
      </w:r>
      <w:r>
        <w:rPr>
          <w:rFonts w:ascii="仿宋_GB2312" w:eastAsia="仿宋_GB2312" w:hAnsi="黑体" w:cs="黑体"/>
          <w:color w:val="333333"/>
          <w:sz w:val="32"/>
          <w:szCs w:val="32"/>
          <w:shd w:val="clear" w:color="auto" w:fill="FFFFFF"/>
        </w:rPr>
        <w:t>0632-6611582</w:t>
      </w:r>
      <w:r>
        <w:rPr>
          <w:rFonts w:ascii="仿宋_GB2312" w:eastAsia="仿宋_GB2312" w:hAnsi="黑体" w:cs="黑体" w:hint="eastAsia"/>
          <w:color w:val="333333"/>
          <w:sz w:val="32"/>
          <w:szCs w:val="32"/>
          <w:shd w:val="clear" w:color="auto" w:fill="FFFFFF"/>
        </w:rPr>
        <w:t>；邮政编码</w:t>
      </w:r>
      <w:r>
        <w:rPr>
          <w:rFonts w:ascii="仿宋_GB2312" w:eastAsia="仿宋_GB2312" w:hAnsi="黑体" w:cs="黑体"/>
          <w:color w:val="333333"/>
          <w:sz w:val="32"/>
          <w:szCs w:val="32"/>
          <w:shd w:val="clear" w:color="auto" w:fill="FFFFFF"/>
        </w:rPr>
        <w:t>：</w:t>
      </w:r>
      <w:r>
        <w:rPr>
          <w:rFonts w:ascii="仿宋_GB2312" w:eastAsia="仿宋_GB2312" w:hAnsi="黑体" w:cs="黑体" w:hint="eastAsia"/>
          <w:color w:val="333333"/>
          <w:sz w:val="32"/>
          <w:szCs w:val="32"/>
          <w:shd w:val="clear" w:color="auto" w:fill="FFFFFF"/>
        </w:rPr>
        <w:t>277400；电子邮箱：tezxxzx</w:t>
      </w:r>
      <w:r>
        <w:rPr>
          <w:rFonts w:ascii="仿宋_GB2312" w:eastAsia="仿宋_GB2312" w:hAnsi="黑体" w:cs="黑体"/>
          <w:color w:val="333333"/>
          <w:sz w:val="32"/>
          <w:szCs w:val="32"/>
          <w:shd w:val="clear" w:color="auto" w:fill="FFFFFF"/>
        </w:rPr>
        <w:t>@zz.shandong.cn</w:t>
      </w:r>
      <w:r>
        <w:rPr>
          <w:rFonts w:ascii="仿宋_GB2312" w:eastAsia="仿宋_GB2312" w:hAnsi="黑体" w:cs="黑体" w:hint="eastAsia"/>
          <w:color w:val="333333"/>
          <w:sz w:val="32"/>
          <w:szCs w:val="32"/>
          <w:shd w:val="clear" w:color="auto" w:fill="FFFFFF"/>
        </w:rPr>
        <w:t>）。</w:t>
      </w:r>
    </w:p>
    <w:p w:rsidR="004242EF" w:rsidRDefault="00BE390D">
      <w:pPr>
        <w:pStyle w:val="a7"/>
        <w:shd w:val="clear" w:color="auto" w:fill="FFFFFF"/>
        <w:spacing w:before="0" w:beforeAutospacing="0" w:after="0" w:afterAutospacing="0" w:line="560" w:lineRule="exact"/>
        <w:ind w:firstLineChars="200" w:firstLine="617"/>
        <w:jc w:val="both"/>
        <w:rPr>
          <w:rFonts w:ascii="仿宋_GB2312" w:eastAsia="仿宋_GB2312"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一、总体情况</w:t>
      </w:r>
    </w:p>
    <w:p w:rsidR="004242EF" w:rsidRDefault="00BE390D">
      <w:pPr>
        <w:spacing w:line="560" w:lineRule="exact"/>
        <w:ind w:firstLineChars="200" w:firstLine="617"/>
        <w:rPr>
          <w:rFonts w:ascii="仿宋_GB2312" w:eastAsia="仿宋_GB2312" w:hAnsi="仿宋_GB2312" w:cs="仿宋_GB2312"/>
          <w:sz w:val="32"/>
          <w:szCs w:val="32"/>
        </w:rPr>
      </w:pPr>
      <w:r>
        <w:rPr>
          <w:rFonts w:ascii="仿宋_GB2312" w:eastAsia="仿宋_GB2312" w:hAnsi="仿宋_GB2312" w:cs="仿宋_GB2312" w:hint="eastAsia"/>
          <w:sz w:val="32"/>
          <w:szCs w:val="32"/>
        </w:rPr>
        <w:t>2023年，台儿庄区以习近平新时代中国特色社会主义思想为指导，认真贯彻落实国务院、省、市关于政务公开工作决策部署，以“公开为常态、不公开为例外”为原则，以保障人民群众知情权、参与权、表达权和监督权为抓手，不断健全机制，深化细化公开内容，全面推进决策、执行、管理、服务、结果“五公开”，</w:t>
      </w:r>
      <w:r>
        <w:rPr>
          <w:rFonts w:ascii="仿宋_GB2312" w:eastAsia="仿宋_GB2312" w:hAnsi="仿宋_GB2312" w:cs="仿宋_GB2312" w:hint="eastAsia"/>
          <w:sz w:val="32"/>
          <w:szCs w:val="32"/>
        </w:rPr>
        <w:lastRenderedPageBreak/>
        <w:t>全区政务公开工作取得显著成效，政府的公信力、透明度不断加强。</w:t>
      </w:r>
    </w:p>
    <w:p w:rsidR="004242EF" w:rsidRDefault="00BE390D">
      <w:pPr>
        <w:spacing w:line="560" w:lineRule="exact"/>
        <w:ind w:firstLineChars="200" w:firstLine="617"/>
        <w:rPr>
          <w:rFonts w:ascii="楷体_GB2312" w:eastAsia="楷体_GB2312" w:hAnsi="仿宋_GB2312" w:cs="仿宋_GB2312"/>
          <w:color w:val="000000" w:themeColor="text1"/>
          <w:sz w:val="32"/>
          <w:szCs w:val="32"/>
        </w:rPr>
      </w:pPr>
      <w:r>
        <w:rPr>
          <w:rFonts w:ascii="楷体_GB2312" w:eastAsia="楷体_GB2312" w:hAnsi="仿宋_GB2312" w:cs="仿宋_GB2312" w:hint="eastAsia"/>
          <w:color w:val="000000" w:themeColor="text1"/>
          <w:sz w:val="32"/>
          <w:szCs w:val="32"/>
        </w:rPr>
        <w:t>1.主动公开情况。</w:t>
      </w:r>
    </w:p>
    <w:p w:rsidR="00BD6A80" w:rsidRDefault="00BE390D" w:rsidP="00D3223D">
      <w:pPr>
        <w:spacing w:line="560" w:lineRule="exact"/>
        <w:ind w:firstLineChars="200" w:firstLine="617"/>
        <w:rPr>
          <w:rFonts w:ascii="仿宋_GB2312" w:eastAsia="仿宋_GB2312" w:hAnsi="仿宋_GB2312" w:cs="仿宋_GB2312"/>
          <w:sz w:val="32"/>
          <w:szCs w:val="32"/>
        </w:rPr>
      </w:pPr>
      <w:r>
        <w:rPr>
          <w:rFonts w:ascii="仿宋_GB2312" w:eastAsia="仿宋_GB2312" w:hAnsi="仿宋_GB2312" w:cs="仿宋_GB2312" w:hint="eastAsia"/>
          <w:sz w:val="32"/>
          <w:szCs w:val="32"/>
        </w:rPr>
        <w:t>一是做好基础公开。注重夯实基础，突出重点，充分发挥台儿庄区政务门户网站的政府信息公开“主阵地”作用。通过政府网站主动公开各类信息1</w:t>
      </w:r>
      <w:r>
        <w:rPr>
          <w:rFonts w:ascii="仿宋_GB2312" w:eastAsia="仿宋_GB2312" w:hAnsi="仿宋_GB2312" w:cs="仿宋_GB2312"/>
          <w:sz w:val="32"/>
          <w:szCs w:val="32"/>
        </w:rPr>
        <w:t>264</w:t>
      </w:r>
      <w:r>
        <w:rPr>
          <w:rFonts w:ascii="仿宋_GB2312" w:eastAsia="仿宋_GB2312" w:hAnsi="仿宋_GB2312" w:cs="仿宋_GB2312" w:hint="eastAsia"/>
          <w:sz w:val="32"/>
          <w:szCs w:val="32"/>
        </w:rPr>
        <w:t>条，其中信息公开目录公开信息</w:t>
      </w:r>
      <w:r>
        <w:rPr>
          <w:rFonts w:ascii="仿宋_GB2312" w:eastAsia="仿宋_GB2312" w:hAnsi="仿宋_GB2312" w:cs="仿宋_GB2312"/>
          <w:sz w:val="32"/>
          <w:szCs w:val="32"/>
        </w:rPr>
        <w:t>681</w:t>
      </w:r>
      <w:r>
        <w:rPr>
          <w:rFonts w:ascii="仿宋_GB2312" w:eastAsia="仿宋_GB2312" w:hAnsi="仿宋_GB2312" w:cs="仿宋_GB2312" w:hint="eastAsia"/>
          <w:sz w:val="32"/>
          <w:szCs w:val="32"/>
        </w:rPr>
        <w:t>条，编发政府公报</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期，印发《2023年台儿庄区政务公开工作要点》，</w:t>
      </w:r>
      <w:r>
        <w:rPr>
          <w:rFonts w:ascii="仿宋_GB2312" w:eastAsia="仿宋_GB2312" w:hAnsi="仿宋_GB2312" w:cs="仿宋_GB2312"/>
          <w:sz w:val="32"/>
          <w:szCs w:val="32"/>
        </w:rPr>
        <w:t>为当年工作谋篇布局，</w:t>
      </w:r>
      <w:r>
        <w:rPr>
          <w:rFonts w:ascii="仿宋_GB2312" w:eastAsia="仿宋_GB2312" w:hAnsi="仿宋_GB2312" w:cs="仿宋_GB2312" w:hint="eastAsia"/>
          <w:sz w:val="32"/>
          <w:szCs w:val="32"/>
        </w:rPr>
        <w:t>并将工作要点任务分解到部门。持续做好重要信息转发。202</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年，督促各新媒体账号转发重要信息</w:t>
      </w:r>
      <w:r>
        <w:rPr>
          <w:rFonts w:ascii="仿宋_GB2312" w:eastAsia="仿宋_GB2312" w:hAnsi="仿宋_GB2312" w:cs="仿宋_GB2312"/>
          <w:sz w:val="32"/>
          <w:szCs w:val="32"/>
        </w:rPr>
        <w:t>69</w:t>
      </w:r>
      <w:r>
        <w:rPr>
          <w:rFonts w:ascii="仿宋_GB2312" w:eastAsia="仿宋_GB2312" w:hAnsi="仿宋_GB2312" w:cs="仿宋_GB2312" w:hint="eastAsia"/>
          <w:sz w:val="32"/>
          <w:szCs w:val="32"/>
        </w:rPr>
        <w:t>篇，</w:t>
      </w:r>
      <w:r>
        <w:rPr>
          <w:rFonts w:ascii="仿宋_GB2312" w:eastAsia="仿宋_GB2312" w:hAnsi="仿宋_GB2312" w:cs="仿宋_GB2312"/>
          <w:sz w:val="32"/>
          <w:szCs w:val="32"/>
        </w:rPr>
        <w:t>888</w:t>
      </w:r>
      <w:r>
        <w:rPr>
          <w:rFonts w:ascii="仿宋_GB2312" w:eastAsia="仿宋_GB2312" w:hAnsi="仿宋_GB2312" w:cs="仿宋_GB2312" w:hint="eastAsia"/>
          <w:sz w:val="32"/>
          <w:szCs w:val="32"/>
        </w:rPr>
        <w:t>次。</w:t>
      </w:r>
    </w:p>
    <w:p w:rsidR="004242EF" w:rsidRDefault="00BE390D">
      <w:pPr>
        <w:spacing w:line="560" w:lineRule="exact"/>
        <w:ind w:firstLineChars="200" w:firstLine="617"/>
        <w:rPr>
          <w:rFonts w:ascii="仿宋_GB2312" w:eastAsia="仿宋_GB2312" w:hAnsi="仿宋_GB2312" w:cs="仿宋_GB2312"/>
          <w:sz w:val="32"/>
          <w:szCs w:val="32"/>
        </w:rPr>
      </w:pPr>
      <w:r>
        <w:rPr>
          <w:rFonts w:ascii="仿宋_GB2312" w:eastAsia="仿宋_GB2312" w:hAnsi="仿宋_GB2312" w:cs="仿宋_GB2312" w:hint="eastAsia"/>
          <w:sz w:val="32"/>
          <w:szCs w:val="32"/>
        </w:rPr>
        <w:t>二是提升解读质量</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严格落实上级政策解读要求，丰富解读形式，采取问答、图片、动漫视频等群众喜闻乐见的形式解读文件。202</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年，解读会议议题</w:t>
      </w:r>
      <w:r>
        <w:rPr>
          <w:rFonts w:ascii="仿宋_GB2312" w:eastAsia="仿宋_GB2312" w:hAnsi="仿宋_GB2312" w:cs="仿宋_GB2312"/>
          <w:sz w:val="32"/>
          <w:szCs w:val="32"/>
        </w:rPr>
        <w:t>39</w:t>
      </w:r>
      <w:r>
        <w:rPr>
          <w:rFonts w:ascii="仿宋_GB2312" w:eastAsia="仿宋_GB2312" w:hAnsi="仿宋_GB2312" w:cs="仿宋_GB2312" w:hint="eastAsia"/>
          <w:sz w:val="32"/>
          <w:szCs w:val="32"/>
        </w:rPr>
        <w:t>次；解读政策56篇，其中主要负责人解读</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篇，专家解读</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篇，图文解读</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篇，简明问答</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篇，新闻发布会</w:t>
      </w:r>
      <w:r>
        <w:rPr>
          <w:rFonts w:ascii="仿宋_GB2312" w:eastAsia="仿宋_GB2312" w:hAnsi="仿宋_GB2312" w:cs="仿宋_GB2312"/>
          <w:sz w:val="32"/>
          <w:szCs w:val="32"/>
        </w:rPr>
        <w:t>解读</w:t>
      </w:r>
      <w:r>
        <w:rPr>
          <w:rFonts w:ascii="仿宋_GB2312" w:eastAsia="仿宋_GB2312" w:hAnsi="仿宋_GB2312" w:cs="仿宋_GB2312" w:hint="eastAsia"/>
          <w:sz w:val="32"/>
          <w:szCs w:val="32"/>
        </w:rPr>
        <w:t>4篇，媒体解读</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篇，动漫视频解读</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篇</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音频解读1</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篇，文字解读</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篇。</w:t>
      </w:r>
    </w:p>
    <w:p w:rsidR="00676AB9" w:rsidRDefault="00676AB9" w:rsidP="00676AB9">
      <w:pPr>
        <w:jc w:val="center"/>
        <w:rPr>
          <w:rFonts w:ascii="仿宋_GB2312" w:eastAsia="仿宋_GB2312" w:hAnsi="仿宋_GB2312" w:cs="仿宋_GB2312"/>
          <w:sz w:val="32"/>
          <w:szCs w:val="32"/>
        </w:rPr>
      </w:pPr>
      <w:r w:rsidRPr="000515AC">
        <w:rPr>
          <w:rFonts w:ascii="仿宋_GB2312" w:eastAsia="仿宋_GB2312" w:hAnsi="仿宋_GB2312" w:cs="仿宋_GB2312"/>
          <w:noProof/>
          <w:sz w:val="32"/>
          <w:szCs w:val="32"/>
        </w:rPr>
        <w:lastRenderedPageBreak/>
        <w:drawing>
          <wp:inline distT="0" distB="0" distL="0" distR="0" wp14:anchorId="1946A132" wp14:editId="45A2AE6A">
            <wp:extent cx="4733925" cy="2842336"/>
            <wp:effectExtent l="0" t="0" r="0" b="0"/>
            <wp:docPr id="2" name="图片 2" descr="D:\微信下载\WeChat Files\wxid_nd3phn6ygn1m22\FileStorage\Temp\17058943972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微信下载\WeChat Files\wxid_nd3phn6ygn1m22\FileStorage\Temp\1705894397279.png"/>
                    <pic:cNvPicPr>
                      <a:picLocks noChangeAspect="1" noChangeArrowheads="1"/>
                    </pic:cNvPicPr>
                  </pic:nvPicPr>
                  <pic:blipFill rotWithShape="1">
                    <a:blip r:embed="rId6">
                      <a:extLst>
                        <a:ext uri="{28A0092B-C50C-407E-A947-70E740481C1C}">
                          <a14:useLocalDpi xmlns:a14="http://schemas.microsoft.com/office/drawing/2010/main" val="0"/>
                        </a:ext>
                      </a:extLst>
                    </a:blip>
                    <a:srcRect l="209" t="347" r="-1"/>
                    <a:stretch/>
                  </pic:blipFill>
                  <pic:spPr bwMode="auto">
                    <a:xfrm>
                      <a:off x="0" y="0"/>
                      <a:ext cx="4735186" cy="2843093"/>
                    </a:xfrm>
                    <a:prstGeom prst="rect">
                      <a:avLst/>
                    </a:prstGeom>
                    <a:noFill/>
                    <a:ln>
                      <a:noFill/>
                    </a:ln>
                    <a:extLst>
                      <a:ext uri="{53640926-AAD7-44D8-BBD7-CCE9431645EC}">
                        <a14:shadowObscured xmlns:a14="http://schemas.microsoft.com/office/drawing/2010/main"/>
                      </a:ext>
                    </a:extLst>
                  </pic:spPr>
                </pic:pic>
              </a:graphicData>
            </a:graphic>
          </wp:inline>
        </w:drawing>
      </w:r>
    </w:p>
    <w:p w:rsidR="004242EF" w:rsidRDefault="00BE390D">
      <w:pPr>
        <w:spacing w:line="560" w:lineRule="exact"/>
        <w:ind w:firstLineChars="200" w:firstLine="617"/>
        <w:rPr>
          <w:rFonts w:ascii="仿宋_GB2312" w:eastAsia="仿宋_GB2312" w:hAnsi="仿宋_GB2312" w:cs="仿宋_GB2312"/>
          <w:sz w:val="32"/>
          <w:szCs w:val="32"/>
        </w:rPr>
      </w:pPr>
      <w:r>
        <w:rPr>
          <w:rFonts w:ascii="仿宋_GB2312" w:eastAsia="仿宋_GB2312" w:hAnsi="仿宋_GB2312" w:cs="仿宋_GB2312" w:hint="eastAsia"/>
          <w:sz w:val="32"/>
          <w:szCs w:val="32"/>
        </w:rPr>
        <w:t>三是加强</w:t>
      </w:r>
      <w:r>
        <w:rPr>
          <w:rFonts w:ascii="仿宋_GB2312" w:eastAsia="仿宋_GB2312" w:hAnsi="仿宋_GB2312" w:cs="仿宋_GB2312"/>
          <w:sz w:val="32"/>
          <w:szCs w:val="32"/>
        </w:rPr>
        <w:t>互动交流。</w:t>
      </w:r>
      <w:r>
        <w:rPr>
          <w:rFonts w:ascii="仿宋_GB2312" w:eastAsia="仿宋_GB2312" w:hAnsi="仿宋_GB2312" w:cs="仿宋_GB2312" w:hint="eastAsia"/>
          <w:sz w:val="32"/>
          <w:szCs w:val="32"/>
        </w:rPr>
        <w:t>本年度通过</w:t>
      </w:r>
      <w:r>
        <w:rPr>
          <w:rFonts w:ascii="仿宋_GB2312" w:eastAsia="仿宋_GB2312" w:hAnsi="仿宋_GB2312" w:cs="仿宋_GB2312"/>
          <w:sz w:val="32"/>
          <w:szCs w:val="32"/>
        </w:rPr>
        <w:t>政府</w:t>
      </w:r>
      <w:r>
        <w:rPr>
          <w:rFonts w:ascii="仿宋_GB2312" w:eastAsia="仿宋_GB2312" w:hAnsi="仿宋_GB2312" w:cs="仿宋_GB2312" w:hint="eastAsia"/>
          <w:sz w:val="32"/>
          <w:szCs w:val="32"/>
        </w:rPr>
        <w:t>网站发布意见征集6次，归集展示公告内容、决策草案、草案解读、结果反馈等内容。组织开展2次“政府开放月”活动，灵活运用现场参观、场景模拟、演练观摩、座谈交流等形式，邀请企业、群众、社会各界代表走进政府机关了解机构职能、工作流程。</w:t>
      </w:r>
    </w:p>
    <w:p w:rsidR="004242EF" w:rsidRDefault="00BE390D">
      <w:pPr>
        <w:spacing w:line="560" w:lineRule="exact"/>
        <w:ind w:firstLineChars="200" w:firstLine="617"/>
        <w:rPr>
          <w:rFonts w:ascii="楷体_GB2312" w:eastAsia="楷体_GB2312" w:hAnsi="仿宋_GB2312" w:cs="仿宋_GB2312"/>
          <w:color w:val="FF0000"/>
          <w:sz w:val="32"/>
          <w:szCs w:val="32"/>
        </w:rPr>
      </w:pPr>
      <w:r>
        <w:rPr>
          <w:rFonts w:ascii="楷体_GB2312" w:eastAsia="楷体_GB2312" w:hAnsi="仿宋_GB2312" w:cs="仿宋_GB2312" w:hint="eastAsia"/>
          <w:color w:val="000000" w:themeColor="text1"/>
          <w:sz w:val="32"/>
          <w:szCs w:val="32"/>
        </w:rPr>
        <w:t>2.依申请公开工作情况。</w:t>
      </w:r>
    </w:p>
    <w:p w:rsidR="004242EF" w:rsidRDefault="00BE390D">
      <w:pPr>
        <w:spacing w:line="560" w:lineRule="exact"/>
        <w:ind w:firstLineChars="200" w:firstLine="617"/>
        <w:rPr>
          <w:rFonts w:ascii="仿宋_GB2312" w:eastAsia="仿宋_GB2312" w:hAnsi="仿宋_GB2312" w:cs="仿宋_GB2312"/>
          <w:sz w:val="32"/>
          <w:szCs w:val="32"/>
        </w:rPr>
      </w:pPr>
      <w:r>
        <w:rPr>
          <w:rFonts w:ascii="仿宋_GB2312" w:eastAsia="仿宋_GB2312" w:hAnsi="仿宋_GB2312" w:cs="仿宋_GB2312" w:hint="eastAsia"/>
          <w:sz w:val="32"/>
          <w:szCs w:val="32"/>
        </w:rPr>
        <w:t>202</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年，台儿庄区政府办公室共收到依申请公开</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件，全部依法依规办理，</w:t>
      </w:r>
      <w:r>
        <w:rPr>
          <w:rFonts w:ascii="仿宋_GB2312" w:eastAsia="仿宋_GB2312" w:hAnsi="仿宋_GB2312" w:cs="仿宋_GB2312"/>
          <w:sz w:val="32"/>
          <w:szCs w:val="32"/>
        </w:rPr>
        <w:t>按时答复率</w:t>
      </w:r>
      <w:r>
        <w:rPr>
          <w:rFonts w:ascii="仿宋_GB2312" w:eastAsia="仿宋_GB2312" w:hAnsi="仿宋_GB2312" w:cs="仿宋_GB2312" w:hint="eastAsia"/>
          <w:sz w:val="32"/>
          <w:szCs w:val="32"/>
        </w:rPr>
        <w:t>100</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。未出现因依申请公开引发的行政复议</w:t>
      </w:r>
      <w:r>
        <w:rPr>
          <w:rFonts w:ascii="仿宋_GB2312" w:eastAsia="仿宋_GB2312" w:hAnsi="仿宋_GB2312" w:cs="仿宋_GB2312"/>
          <w:sz w:val="32"/>
          <w:szCs w:val="32"/>
        </w:rPr>
        <w:t>及</w:t>
      </w:r>
      <w:r>
        <w:rPr>
          <w:rFonts w:ascii="仿宋_GB2312" w:eastAsia="仿宋_GB2312" w:hAnsi="仿宋_GB2312" w:cs="仿宋_GB2312" w:hint="eastAsia"/>
          <w:sz w:val="32"/>
          <w:szCs w:val="32"/>
        </w:rPr>
        <w:t>行政诉讼案件。</w:t>
      </w:r>
    </w:p>
    <w:p w:rsidR="000515AC" w:rsidRDefault="00676AB9" w:rsidP="000515AC">
      <w:pPr>
        <w:jc w:val="center"/>
        <w:rPr>
          <w:rFonts w:ascii="仿宋_GB2312" w:eastAsia="仿宋_GB2312" w:hAnsi="仿宋_GB2312" w:cs="仿宋_GB2312"/>
          <w:sz w:val="32"/>
          <w:szCs w:val="32"/>
        </w:rPr>
      </w:pPr>
      <w:r w:rsidRPr="00676AB9">
        <w:rPr>
          <w:rFonts w:ascii="仿宋_GB2312" w:eastAsia="仿宋_GB2312" w:hAnsi="仿宋_GB2312" w:cs="仿宋_GB2312"/>
          <w:noProof/>
          <w:sz w:val="32"/>
          <w:szCs w:val="32"/>
        </w:rPr>
        <w:lastRenderedPageBreak/>
        <w:drawing>
          <wp:inline distT="0" distB="0" distL="0" distR="0">
            <wp:extent cx="4791075" cy="2806970"/>
            <wp:effectExtent l="0" t="0" r="0" b="0"/>
            <wp:docPr id="3" name="图片 3" descr="D:\微信下载\WeChat Files\wxid_nd3phn6ygn1m22\FileStorage\Temp\17058952196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微信下载\WeChat Files\wxid_nd3phn6ygn1m22\FileStorage\Temp\170589521962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28595" cy="2828952"/>
                    </a:xfrm>
                    <a:prstGeom prst="rect">
                      <a:avLst/>
                    </a:prstGeom>
                    <a:noFill/>
                    <a:ln>
                      <a:noFill/>
                    </a:ln>
                  </pic:spPr>
                </pic:pic>
              </a:graphicData>
            </a:graphic>
          </wp:inline>
        </w:drawing>
      </w:r>
    </w:p>
    <w:p w:rsidR="004242EF" w:rsidRDefault="00BE390D">
      <w:pPr>
        <w:spacing w:line="560" w:lineRule="exact"/>
        <w:ind w:firstLineChars="200" w:firstLine="617"/>
        <w:rPr>
          <w:rFonts w:ascii="楷体_GB2312" w:eastAsia="楷体_GB2312" w:hAnsi="仿宋_GB2312" w:cs="仿宋_GB2312"/>
          <w:color w:val="000000" w:themeColor="text1"/>
          <w:sz w:val="32"/>
          <w:szCs w:val="32"/>
        </w:rPr>
      </w:pPr>
      <w:r>
        <w:rPr>
          <w:rFonts w:ascii="楷体_GB2312" w:eastAsia="楷体_GB2312" w:hAnsi="仿宋_GB2312" w:cs="仿宋_GB2312" w:hint="eastAsia"/>
          <w:color w:val="000000" w:themeColor="text1"/>
          <w:sz w:val="32"/>
          <w:szCs w:val="32"/>
        </w:rPr>
        <w:t>3.政府信息管理情况。</w:t>
      </w:r>
    </w:p>
    <w:p w:rsidR="004242EF" w:rsidRDefault="00BE390D">
      <w:pPr>
        <w:spacing w:line="560" w:lineRule="exact"/>
        <w:ind w:firstLineChars="200" w:firstLine="617"/>
        <w:rPr>
          <w:rFonts w:ascii="仿宋_GB2312" w:eastAsia="仿宋_GB2312" w:hAnsi="仿宋_GB2312" w:cs="仿宋_GB2312"/>
          <w:sz w:val="32"/>
          <w:szCs w:val="32"/>
        </w:rPr>
      </w:pPr>
      <w:r>
        <w:rPr>
          <w:rFonts w:ascii="仿宋_GB2312" w:eastAsia="仿宋_GB2312" w:hAnsi="仿宋_GB2312" w:cs="仿宋_GB2312" w:hint="eastAsia"/>
          <w:sz w:val="32"/>
          <w:szCs w:val="32"/>
        </w:rPr>
        <w:t>进一步完善主动公开目录，明确</w:t>
      </w:r>
      <w:r>
        <w:rPr>
          <w:rFonts w:ascii="仿宋_GB2312" w:eastAsia="仿宋_GB2312" w:hAnsi="仿宋_GB2312" w:cs="仿宋_GB2312"/>
          <w:sz w:val="32"/>
          <w:szCs w:val="32"/>
        </w:rPr>
        <w:t>公开时限；</w:t>
      </w:r>
      <w:r>
        <w:rPr>
          <w:rFonts w:ascii="仿宋_GB2312" w:eastAsia="仿宋_GB2312" w:hAnsi="仿宋_GB2312" w:cs="仿宋_GB2312" w:hint="eastAsia"/>
          <w:sz w:val="32"/>
          <w:szCs w:val="32"/>
        </w:rPr>
        <w:t>落实政府信息全生命周期管理制度；建立健全政府信息发布的保密审查机制，按照“谁公开谁审查、谁审查谁负责”的原则</w:t>
      </w:r>
      <w:r>
        <w:rPr>
          <w:rFonts w:ascii="仿宋_GB2312" w:eastAsia="仿宋_GB2312" w:hAnsi="仿宋_GB2312" w:cs="仿宋_GB2312"/>
          <w:sz w:val="32"/>
          <w:szCs w:val="32"/>
        </w:rPr>
        <w:t>，严格落实“</w:t>
      </w:r>
      <w:r>
        <w:rPr>
          <w:rFonts w:ascii="仿宋_GB2312" w:eastAsia="仿宋_GB2312" w:hAnsi="仿宋_GB2312" w:cs="仿宋_GB2312" w:hint="eastAsia"/>
          <w:sz w:val="32"/>
          <w:szCs w:val="32"/>
        </w:rPr>
        <w:t>三审三校</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制度</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确保上网信息不涉密、涉密信息不上网。将</w:t>
      </w:r>
      <w:r>
        <w:rPr>
          <w:rFonts w:ascii="仿宋_GB2312" w:eastAsia="仿宋_GB2312" w:hAnsi="仿宋_GB2312" w:cs="仿宋_GB2312"/>
          <w:sz w:val="32"/>
          <w:szCs w:val="32"/>
        </w:rPr>
        <w:t>属性为主动公开的规范性文件、政府文件、政府办文件及时归集入库，</w:t>
      </w:r>
      <w:r>
        <w:rPr>
          <w:rFonts w:ascii="仿宋_GB2312" w:eastAsia="仿宋_GB2312" w:hAnsi="仿宋_GB2312" w:cs="仿宋_GB2312" w:hint="eastAsia"/>
          <w:sz w:val="32"/>
          <w:szCs w:val="32"/>
        </w:rPr>
        <w:t>并按照立改废的要求对规范性文件效力状态进行及时调整。202</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年共发布规范性文件</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件。</w:t>
      </w:r>
    </w:p>
    <w:p w:rsidR="004242EF" w:rsidRDefault="00BE390D">
      <w:pPr>
        <w:spacing w:line="560" w:lineRule="exact"/>
        <w:ind w:firstLineChars="200" w:firstLine="617"/>
        <w:rPr>
          <w:rFonts w:ascii="楷体_GB2312" w:eastAsia="楷体_GB2312" w:hAnsi="仿宋_GB2312" w:cs="仿宋_GB2312"/>
          <w:color w:val="000000" w:themeColor="text1"/>
          <w:sz w:val="32"/>
          <w:szCs w:val="32"/>
        </w:rPr>
      </w:pPr>
      <w:r>
        <w:rPr>
          <w:rFonts w:ascii="楷体_GB2312" w:eastAsia="楷体_GB2312" w:hAnsi="仿宋_GB2312" w:cs="仿宋_GB2312" w:hint="eastAsia"/>
          <w:color w:val="000000" w:themeColor="text1"/>
          <w:sz w:val="32"/>
          <w:szCs w:val="32"/>
        </w:rPr>
        <w:t>4.平台建设情况。</w:t>
      </w:r>
    </w:p>
    <w:p w:rsidR="004242EF" w:rsidRDefault="00BE390D">
      <w:pPr>
        <w:spacing w:line="560" w:lineRule="exact"/>
        <w:ind w:firstLineChars="200" w:firstLine="617"/>
        <w:rPr>
          <w:rFonts w:ascii="仿宋_GB2312" w:eastAsia="仿宋_GB2312" w:hAnsi="仿宋_GB2312" w:cs="仿宋_GB2312"/>
          <w:sz w:val="32"/>
          <w:szCs w:val="32"/>
        </w:rPr>
      </w:pPr>
      <w:r>
        <w:rPr>
          <w:rFonts w:ascii="仿宋_GB2312" w:eastAsia="仿宋_GB2312" w:hAnsi="仿宋_GB2312" w:cs="仿宋_GB2312" w:hint="eastAsia"/>
          <w:sz w:val="32"/>
          <w:szCs w:val="32"/>
        </w:rPr>
        <w:t>根据网站集约化建设要求</w:t>
      </w:r>
      <w:r>
        <w:rPr>
          <w:rFonts w:ascii="仿宋_GB2312" w:eastAsia="仿宋_GB2312" w:hAnsi="仿宋_GB2312" w:cs="仿宋_GB2312"/>
          <w:sz w:val="32"/>
          <w:szCs w:val="32"/>
        </w:rPr>
        <w:t>，将</w:t>
      </w:r>
      <w:r>
        <w:rPr>
          <w:rFonts w:ascii="仿宋_GB2312" w:eastAsia="仿宋_GB2312" w:hAnsi="仿宋_GB2312" w:cs="仿宋_GB2312" w:hint="eastAsia"/>
          <w:sz w:val="32"/>
          <w:szCs w:val="32"/>
        </w:rPr>
        <w:t>原“台儿庄区</w:t>
      </w:r>
      <w:r>
        <w:rPr>
          <w:rFonts w:ascii="仿宋_GB2312" w:eastAsia="仿宋_GB2312" w:hAnsi="仿宋_GB2312" w:cs="仿宋_GB2312"/>
          <w:sz w:val="32"/>
          <w:szCs w:val="32"/>
        </w:rPr>
        <w:t>政府信息公开</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二级域名</w:t>
      </w:r>
      <w:r>
        <w:rPr>
          <w:rFonts w:ascii="仿宋_GB2312" w:eastAsia="仿宋_GB2312" w:hAnsi="仿宋_GB2312" w:cs="仿宋_GB2312" w:hint="eastAsia"/>
          <w:sz w:val="32"/>
          <w:szCs w:val="32"/>
        </w:rPr>
        <w:t>下</w:t>
      </w:r>
      <w:r>
        <w:rPr>
          <w:rFonts w:ascii="仿宋_GB2312" w:eastAsia="仿宋_GB2312" w:hAnsi="仿宋_GB2312" w:cs="仿宋_GB2312"/>
          <w:sz w:val="32"/>
          <w:szCs w:val="32"/>
        </w:rPr>
        <w:t>的内容合并至台儿庄区政府门户网站，</w:t>
      </w:r>
      <w:r>
        <w:rPr>
          <w:rFonts w:ascii="仿宋_GB2312" w:eastAsia="仿宋_GB2312" w:hAnsi="仿宋_GB2312" w:cs="仿宋_GB2312" w:hint="eastAsia"/>
          <w:sz w:val="32"/>
          <w:szCs w:val="32"/>
        </w:rPr>
        <w:t>进一步提升了</w:t>
      </w:r>
      <w:r>
        <w:rPr>
          <w:rFonts w:ascii="仿宋_GB2312" w:eastAsia="仿宋_GB2312" w:hAnsi="仿宋_GB2312" w:cs="仿宋_GB2312"/>
          <w:sz w:val="32"/>
          <w:szCs w:val="32"/>
        </w:rPr>
        <w:t>网站的</w:t>
      </w:r>
      <w:r>
        <w:rPr>
          <w:rFonts w:ascii="仿宋_GB2312" w:eastAsia="仿宋_GB2312" w:hAnsi="仿宋_GB2312" w:cs="仿宋_GB2312" w:hint="eastAsia"/>
          <w:sz w:val="32"/>
          <w:szCs w:val="32"/>
        </w:rPr>
        <w:t>统一性和规范性。</w:t>
      </w:r>
      <w:r>
        <w:rPr>
          <w:rFonts w:ascii="仿宋_GB2312" w:eastAsia="仿宋_GB2312" w:hAnsi="仿宋_GB2312" w:cs="仿宋_GB2312" w:hint="eastAsia"/>
          <w:color w:val="000000" w:themeColor="text1"/>
          <w:sz w:val="32"/>
          <w:szCs w:val="32"/>
        </w:rPr>
        <w:t>优化政府网站的栏目设置，增设</w:t>
      </w:r>
      <w:r>
        <w:rPr>
          <w:rFonts w:ascii="仿宋_GB2312" w:eastAsia="仿宋_GB2312" w:hAnsi="仿宋_GB2312" w:cs="仿宋_GB2312"/>
          <w:color w:val="000000" w:themeColor="text1"/>
          <w:sz w:val="32"/>
          <w:szCs w:val="32"/>
        </w:rPr>
        <w:t>“</w:t>
      </w:r>
      <w:r>
        <w:rPr>
          <w:rFonts w:ascii="仿宋_GB2312" w:eastAsia="仿宋_GB2312" w:hAnsi="仿宋_GB2312" w:cs="仿宋_GB2312" w:hint="eastAsia"/>
          <w:color w:val="000000" w:themeColor="text1"/>
          <w:sz w:val="32"/>
          <w:szCs w:val="32"/>
        </w:rPr>
        <w:t>政策问答</w:t>
      </w:r>
      <w:r>
        <w:rPr>
          <w:rFonts w:ascii="仿宋_GB2312" w:eastAsia="仿宋_GB2312" w:hAnsi="仿宋_GB2312" w:cs="仿宋_GB2312"/>
          <w:color w:val="000000" w:themeColor="text1"/>
          <w:sz w:val="32"/>
          <w:szCs w:val="32"/>
        </w:rPr>
        <w:t>平台”</w:t>
      </w:r>
      <w:r>
        <w:rPr>
          <w:rFonts w:ascii="仿宋_GB2312" w:eastAsia="仿宋_GB2312" w:hAnsi="仿宋_GB2312" w:cs="仿宋_GB2312" w:hint="eastAsia"/>
          <w:color w:val="000000" w:themeColor="text1"/>
          <w:sz w:val="32"/>
          <w:szCs w:val="32"/>
        </w:rPr>
        <w:t>专题，涵盖</w:t>
      </w:r>
      <w:r>
        <w:rPr>
          <w:rFonts w:ascii="仿宋_GB2312" w:eastAsia="仿宋_GB2312" w:hAnsi="仿宋_GB2312" w:cs="仿宋_GB2312"/>
          <w:color w:val="000000" w:themeColor="text1"/>
          <w:sz w:val="32"/>
          <w:szCs w:val="32"/>
        </w:rPr>
        <w:t>各领域</w:t>
      </w:r>
      <w:r>
        <w:rPr>
          <w:rFonts w:ascii="仿宋_GB2312" w:eastAsia="仿宋_GB2312" w:hAnsi="仿宋_GB2312" w:cs="仿宋_GB2312" w:hint="eastAsia"/>
          <w:sz w:val="32"/>
          <w:szCs w:val="32"/>
        </w:rPr>
        <w:t>常见问题，方便群众快速找到相关政策信息。</w:t>
      </w:r>
    </w:p>
    <w:p w:rsidR="00D3223D" w:rsidRDefault="00D3223D" w:rsidP="00D3223D">
      <w:pPr>
        <w:jc w:val="center"/>
        <w:rPr>
          <w:rFonts w:ascii="仿宋_GB2312" w:eastAsia="仿宋_GB2312" w:hAnsi="仿宋_GB2312" w:cs="仿宋_GB2312"/>
          <w:sz w:val="32"/>
          <w:szCs w:val="32"/>
        </w:rPr>
      </w:pPr>
      <w:r w:rsidRPr="00D3223D">
        <w:rPr>
          <w:rFonts w:ascii="仿宋_GB2312" w:eastAsia="仿宋_GB2312" w:hAnsi="仿宋_GB2312" w:cs="仿宋_GB2312"/>
          <w:noProof/>
          <w:sz w:val="32"/>
          <w:szCs w:val="32"/>
        </w:rPr>
        <w:lastRenderedPageBreak/>
        <w:drawing>
          <wp:inline distT="0" distB="0" distL="0" distR="0">
            <wp:extent cx="5005424" cy="3093720"/>
            <wp:effectExtent l="0" t="0" r="5080" b="0"/>
            <wp:docPr id="4" name="图片 4" descr="D:\微信下载\WeChat Files\wxid_nd3phn6ygn1m22\FileStorage\Temp\17059801521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微信下载\WeChat Files\wxid_nd3phn6ygn1m22\FileStorage\Temp\170598015215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12876" cy="3098326"/>
                    </a:xfrm>
                    <a:prstGeom prst="rect">
                      <a:avLst/>
                    </a:prstGeom>
                    <a:noFill/>
                    <a:ln>
                      <a:noFill/>
                    </a:ln>
                  </pic:spPr>
                </pic:pic>
              </a:graphicData>
            </a:graphic>
          </wp:inline>
        </w:drawing>
      </w:r>
    </w:p>
    <w:p w:rsidR="004242EF" w:rsidRDefault="00BE390D">
      <w:pPr>
        <w:spacing w:line="560" w:lineRule="exact"/>
        <w:ind w:firstLineChars="200" w:firstLine="617"/>
        <w:rPr>
          <w:rFonts w:ascii="仿宋_GB2312" w:eastAsia="仿宋_GB2312" w:hAnsi="仿宋_GB2312" w:cs="仿宋_GB2312"/>
          <w:sz w:val="32"/>
          <w:szCs w:val="32"/>
        </w:rPr>
      </w:pPr>
      <w:r>
        <w:rPr>
          <w:rFonts w:ascii="楷体_GB2312" w:eastAsia="楷体_GB2312" w:hAnsi="仿宋_GB2312" w:cs="仿宋_GB2312" w:hint="eastAsia"/>
          <w:color w:val="000000" w:themeColor="text1"/>
          <w:sz w:val="32"/>
          <w:szCs w:val="32"/>
        </w:rPr>
        <w:t>5.监督保障情况。</w:t>
      </w:r>
    </w:p>
    <w:p w:rsidR="004242EF" w:rsidRDefault="00BE390D">
      <w:pPr>
        <w:spacing w:line="560" w:lineRule="exact"/>
        <w:ind w:firstLineChars="200" w:firstLine="617"/>
        <w:rPr>
          <w:rFonts w:ascii="仿宋_GB2312" w:eastAsia="仿宋_GB2312" w:hAnsi="仿宋_GB2312" w:cs="仿宋_GB2312"/>
          <w:sz w:val="32"/>
          <w:szCs w:val="32"/>
        </w:rPr>
      </w:pPr>
      <w:r>
        <w:rPr>
          <w:rFonts w:ascii="仿宋_GB2312" w:eastAsia="仿宋_GB2312" w:hAnsi="仿宋_GB2312" w:cs="仿宋_GB2312" w:hint="eastAsia"/>
          <w:sz w:val="32"/>
          <w:szCs w:val="32"/>
        </w:rPr>
        <w:t>一是根据人员变动</w:t>
      </w:r>
      <w:r>
        <w:rPr>
          <w:rFonts w:ascii="仿宋_GB2312" w:eastAsia="仿宋_GB2312" w:hAnsi="仿宋_GB2312" w:cs="仿宋_GB2312"/>
          <w:sz w:val="32"/>
          <w:szCs w:val="32"/>
        </w:rPr>
        <w:t>，及时</w:t>
      </w:r>
      <w:r>
        <w:rPr>
          <w:rFonts w:ascii="仿宋_GB2312" w:eastAsia="仿宋_GB2312" w:hAnsi="仿宋_GB2312" w:cs="仿宋_GB2312" w:hint="eastAsia"/>
          <w:sz w:val="32"/>
          <w:szCs w:val="32"/>
        </w:rPr>
        <w:t>调整区政府办公室政务公开工作领导小组成员名单。二是将政务公开工作纳入全区镇（街）高质量发展综合绩效考核和区直机关服务高质量发展绩效考核，充分调动其工作积极性。三是抓好业务培训，全年</w:t>
      </w:r>
      <w:r>
        <w:rPr>
          <w:rFonts w:ascii="仿宋_GB2312" w:eastAsia="仿宋_GB2312" w:hAnsi="仿宋_GB2312" w:cs="仿宋_GB2312"/>
          <w:sz w:val="32"/>
          <w:szCs w:val="32"/>
        </w:rPr>
        <w:t>共</w:t>
      </w:r>
      <w:r>
        <w:rPr>
          <w:rFonts w:ascii="仿宋_GB2312" w:eastAsia="仿宋_GB2312" w:hAnsi="仿宋_GB2312" w:cs="仿宋_GB2312" w:hint="eastAsia"/>
          <w:sz w:val="32"/>
          <w:szCs w:val="32"/>
        </w:rPr>
        <w:t>召开政务公开推进会议3次，同时</w:t>
      </w:r>
      <w:r>
        <w:rPr>
          <w:rFonts w:ascii="仿宋_GB2312" w:eastAsia="仿宋_GB2312" w:hAnsi="仿宋_GB2312" w:cs="仿宋_GB2312"/>
          <w:sz w:val="32"/>
          <w:szCs w:val="32"/>
        </w:rPr>
        <w:t>灵活开展一对一</w:t>
      </w:r>
      <w:r>
        <w:rPr>
          <w:rFonts w:ascii="仿宋_GB2312" w:eastAsia="仿宋_GB2312" w:hAnsi="仿宋_GB2312" w:cs="仿宋_GB2312" w:hint="eastAsia"/>
          <w:sz w:val="32"/>
          <w:szCs w:val="32"/>
        </w:rPr>
        <w:t>业务指导</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打造专业化的政务公开队伍。</w:t>
      </w:r>
    </w:p>
    <w:p w:rsidR="004242EF" w:rsidRDefault="00BE390D">
      <w:pPr>
        <w:pStyle w:val="a7"/>
        <w:shd w:val="clear" w:color="auto" w:fill="FFFFFF"/>
        <w:spacing w:before="0" w:beforeAutospacing="0" w:after="0" w:afterAutospacing="0" w:line="560" w:lineRule="exact"/>
        <w:ind w:firstLineChars="200" w:firstLine="617"/>
        <w:jc w:val="both"/>
        <w:rPr>
          <w:rFonts w:ascii="黑体" w:eastAsia="黑体" w:hAnsi="黑体" w:cs="黑体"/>
          <w:bCs/>
          <w:color w:val="333333"/>
          <w:sz w:val="32"/>
          <w:szCs w:val="32"/>
        </w:rPr>
      </w:pPr>
      <w:r>
        <w:rPr>
          <w:rFonts w:ascii="黑体" w:eastAsia="黑体" w:hAnsi="黑体" w:cs="黑体" w:hint="eastAsia"/>
          <w:bCs/>
          <w:color w:val="333333"/>
          <w:sz w:val="32"/>
          <w:szCs w:val="32"/>
          <w:shd w:val="clear" w:color="auto" w:fill="FFFFFF"/>
        </w:rPr>
        <w:t>二、主动公开政府信息情况</w:t>
      </w:r>
    </w:p>
    <w:tbl>
      <w:tblPr>
        <w:tblW w:w="8824" w:type="dxa"/>
        <w:tblLayout w:type="fixed"/>
        <w:tblLook w:val="04A0" w:firstRow="1" w:lastRow="0" w:firstColumn="1" w:lastColumn="0" w:noHBand="0" w:noVBand="1"/>
      </w:tblPr>
      <w:tblGrid>
        <w:gridCol w:w="2206"/>
        <w:gridCol w:w="2206"/>
        <w:gridCol w:w="2206"/>
        <w:gridCol w:w="2206"/>
      </w:tblGrid>
      <w:tr w:rsidR="004242EF">
        <w:trPr>
          <w:trHeight w:val="567"/>
        </w:trPr>
        <w:tc>
          <w:tcPr>
            <w:tcW w:w="8824"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rsidR="004242EF" w:rsidRDefault="00BE390D">
            <w:pPr>
              <w:widowControl/>
              <w:jc w:val="center"/>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第二十条第（一）项</w:t>
            </w:r>
          </w:p>
        </w:tc>
      </w:tr>
      <w:tr w:rsidR="004242EF">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rsidR="004242EF" w:rsidRDefault="00BE390D">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信息内容</w:t>
            </w:r>
          </w:p>
        </w:tc>
        <w:tc>
          <w:tcPr>
            <w:tcW w:w="2206" w:type="dxa"/>
            <w:tcBorders>
              <w:top w:val="nil"/>
              <w:left w:val="nil"/>
              <w:bottom w:val="single" w:sz="8" w:space="0" w:color="auto"/>
              <w:right w:val="single" w:sz="8" w:space="0" w:color="auto"/>
            </w:tcBorders>
            <w:shd w:val="clear" w:color="auto" w:fill="auto"/>
            <w:vAlign w:val="center"/>
          </w:tcPr>
          <w:p w:rsidR="004242EF" w:rsidRDefault="00BE390D">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本年制发件数</w:t>
            </w:r>
          </w:p>
        </w:tc>
        <w:tc>
          <w:tcPr>
            <w:tcW w:w="2206" w:type="dxa"/>
            <w:tcBorders>
              <w:top w:val="nil"/>
              <w:left w:val="nil"/>
              <w:bottom w:val="single" w:sz="8" w:space="0" w:color="auto"/>
              <w:right w:val="single" w:sz="8" w:space="0" w:color="auto"/>
            </w:tcBorders>
            <w:shd w:val="clear" w:color="auto" w:fill="auto"/>
            <w:vAlign w:val="center"/>
          </w:tcPr>
          <w:p w:rsidR="004242EF" w:rsidRDefault="00BE390D">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本年废止件数</w:t>
            </w:r>
          </w:p>
        </w:tc>
        <w:tc>
          <w:tcPr>
            <w:tcW w:w="2206" w:type="dxa"/>
            <w:tcBorders>
              <w:top w:val="nil"/>
              <w:left w:val="nil"/>
              <w:bottom w:val="single" w:sz="8" w:space="0" w:color="auto"/>
              <w:right w:val="single" w:sz="8" w:space="0" w:color="auto"/>
            </w:tcBorders>
            <w:shd w:val="clear" w:color="auto" w:fill="auto"/>
            <w:vAlign w:val="center"/>
          </w:tcPr>
          <w:p w:rsidR="004242EF" w:rsidRDefault="00BE390D">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现行有效件数</w:t>
            </w:r>
          </w:p>
        </w:tc>
      </w:tr>
      <w:tr w:rsidR="004242EF">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rsidR="004242EF" w:rsidRDefault="00BE390D">
            <w:pPr>
              <w:widowControl/>
              <w:jc w:val="lef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规章</w:t>
            </w:r>
          </w:p>
        </w:tc>
        <w:tc>
          <w:tcPr>
            <w:tcW w:w="2206" w:type="dxa"/>
            <w:tcBorders>
              <w:top w:val="nil"/>
              <w:left w:val="nil"/>
              <w:bottom w:val="single" w:sz="8" w:space="0" w:color="auto"/>
              <w:right w:val="single" w:sz="8" w:space="0" w:color="auto"/>
            </w:tcBorders>
            <w:shd w:val="clear" w:color="auto" w:fill="auto"/>
            <w:vAlign w:val="center"/>
          </w:tcPr>
          <w:p w:rsidR="004242EF" w:rsidRDefault="00BE390D">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0</w:t>
            </w:r>
          </w:p>
        </w:tc>
        <w:tc>
          <w:tcPr>
            <w:tcW w:w="2206" w:type="dxa"/>
            <w:tcBorders>
              <w:top w:val="nil"/>
              <w:left w:val="nil"/>
              <w:bottom w:val="single" w:sz="8" w:space="0" w:color="auto"/>
              <w:right w:val="single" w:sz="8" w:space="0" w:color="auto"/>
            </w:tcBorders>
            <w:shd w:val="clear" w:color="auto" w:fill="auto"/>
            <w:vAlign w:val="center"/>
          </w:tcPr>
          <w:p w:rsidR="004242EF" w:rsidRDefault="00BE390D">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0</w:t>
            </w:r>
          </w:p>
        </w:tc>
        <w:tc>
          <w:tcPr>
            <w:tcW w:w="2206" w:type="dxa"/>
            <w:tcBorders>
              <w:top w:val="nil"/>
              <w:left w:val="nil"/>
              <w:bottom w:val="single" w:sz="8" w:space="0" w:color="auto"/>
              <w:right w:val="single" w:sz="8" w:space="0" w:color="auto"/>
            </w:tcBorders>
            <w:shd w:val="clear" w:color="auto" w:fill="auto"/>
            <w:vAlign w:val="center"/>
          </w:tcPr>
          <w:p w:rsidR="004242EF" w:rsidRDefault="00BE390D">
            <w:pPr>
              <w:widowControl/>
              <w:jc w:val="center"/>
              <w:rPr>
                <w:rFonts w:ascii="仿宋_GB2312" w:eastAsia="仿宋_GB2312" w:hAnsi="Calibri" w:cs="Calibri"/>
                <w:color w:val="000000" w:themeColor="text1"/>
                <w:kern w:val="0"/>
                <w:szCs w:val="21"/>
              </w:rPr>
            </w:pPr>
            <w:r>
              <w:rPr>
                <w:rFonts w:ascii="仿宋_GB2312" w:eastAsia="仿宋_GB2312" w:hAnsi="宋体" w:cs="宋体" w:hint="eastAsia"/>
                <w:color w:val="000000" w:themeColor="text1"/>
                <w:kern w:val="0"/>
                <w:szCs w:val="21"/>
              </w:rPr>
              <w:t>0</w:t>
            </w:r>
          </w:p>
        </w:tc>
      </w:tr>
      <w:tr w:rsidR="004242EF">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rsidR="004242EF" w:rsidRDefault="00BE390D">
            <w:pPr>
              <w:widowControl/>
              <w:jc w:val="lef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行政规范性文件</w:t>
            </w:r>
          </w:p>
        </w:tc>
        <w:tc>
          <w:tcPr>
            <w:tcW w:w="2206" w:type="dxa"/>
            <w:tcBorders>
              <w:top w:val="nil"/>
              <w:left w:val="nil"/>
              <w:bottom w:val="single" w:sz="8" w:space="0" w:color="auto"/>
              <w:right w:val="single" w:sz="8" w:space="0" w:color="auto"/>
            </w:tcBorders>
            <w:shd w:val="clear" w:color="auto" w:fill="auto"/>
            <w:vAlign w:val="center"/>
          </w:tcPr>
          <w:p w:rsidR="004242EF" w:rsidRDefault="00BE390D">
            <w:pPr>
              <w:widowControl/>
              <w:jc w:val="center"/>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1</w:t>
            </w:r>
          </w:p>
        </w:tc>
        <w:tc>
          <w:tcPr>
            <w:tcW w:w="2206" w:type="dxa"/>
            <w:tcBorders>
              <w:top w:val="nil"/>
              <w:left w:val="nil"/>
              <w:bottom w:val="single" w:sz="8" w:space="0" w:color="auto"/>
              <w:right w:val="single" w:sz="8" w:space="0" w:color="auto"/>
            </w:tcBorders>
            <w:shd w:val="clear" w:color="auto" w:fill="auto"/>
            <w:vAlign w:val="center"/>
          </w:tcPr>
          <w:p w:rsidR="004242EF" w:rsidRDefault="00B67C70">
            <w:pPr>
              <w:widowControl/>
              <w:jc w:val="center"/>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1</w:t>
            </w:r>
          </w:p>
        </w:tc>
        <w:tc>
          <w:tcPr>
            <w:tcW w:w="2206" w:type="dxa"/>
            <w:tcBorders>
              <w:top w:val="nil"/>
              <w:left w:val="nil"/>
              <w:bottom w:val="single" w:sz="8" w:space="0" w:color="auto"/>
              <w:right w:val="single" w:sz="8" w:space="0" w:color="auto"/>
            </w:tcBorders>
            <w:shd w:val="clear" w:color="auto" w:fill="auto"/>
            <w:vAlign w:val="center"/>
          </w:tcPr>
          <w:p w:rsidR="004242EF" w:rsidRDefault="00BE390D">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6</w:t>
            </w:r>
          </w:p>
        </w:tc>
      </w:tr>
      <w:tr w:rsidR="004242EF">
        <w:trPr>
          <w:trHeight w:val="567"/>
        </w:trPr>
        <w:tc>
          <w:tcPr>
            <w:tcW w:w="8824"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rsidR="004242EF" w:rsidRDefault="00BE390D">
            <w:pPr>
              <w:widowControl/>
              <w:jc w:val="center"/>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第二十条第（五）项</w:t>
            </w:r>
          </w:p>
        </w:tc>
      </w:tr>
      <w:tr w:rsidR="004242EF">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rsidR="004242EF" w:rsidRDefault="00BE390D">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信息内容</w:t>
            </w:r>
          </w:p>
        </w:tc>
        <w:tc>
          <w:tcPr>
            <w:tcW w:w="6618" w:type="dxa"/>
            <w:gridSpan w:val="3"/>
            <w:tcBorders>
              <w:top w:val="single" w:sz="8" w:space="0" w:color="auto"/>
              <w:left w:val="nil"/>
              <w:bottom w:val="single" w:sz="8" w:space="0" w:color="auto"/>
              <w:right w:val="single" w:sz="8" w:space="0" w:color="000000"/>
            </w:tcBorders>
            <w:shd w:val="clear" w:color="auto" w:fill="auto"/>
            <w:vAlign w:val="center"/>
          </w:tcPr>
          <w:p w:rsidR="004242EF" w:rsidRDefault="00BE390D">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本年处理决定数量</w:t>
            </w:r>
          </w:p>
        </w:tc>
      </w:tr>
      <w:tr w:rsidR="004242EF">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rsidR="004242EF" w:rsidRDefault="00BE390D">
            <w:pPr>
              <w:widowControl/>
              <w:jc w:val="lef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行政许可</w:t>
            </w:r>
          </w:p>
        </w:tc>
        <w:tc>
          <w:tcPr>
            <w:tcW w:w="6618" w:type="dxa"/>
            <w:gridSpan w:val="3"/>
            <w:tcBorders>
              <w:top w:val="single" w:sz="8" w:space="0" w:color="auto"/>
              <w:left w:val="nil"/>
              <w:bottom w:val="single" w:sz="8" w:space="0" w:color="auto"/>
              <w:right w:val="single" w:sz="8" w:space="0" w:color="000000"/>
            </w:tcBorders>
            <w:shd w:val="clear" w:color="auto" w:fill="auto"/>
            <w:vAlign w:val="center"/>
          </w:tcPr>
          <w:p w:rsidR="004242EF" w:rsidRDefault="00BE390D">
            <w:pPr>
              <w:widowControl/>
              <w:jc w:val="center"/>
              <w:rPr>
                <w:rFonts w:ascii="仿宋_GB2312" w:eastAsia="仿宋_GB2312" w:hAnsi="Calibri" w:cs="Calibri"/>
                <w:color w:val="000000" w:themeColor="text1"/>
                <w:kern w:val="0"/>
                <w:szCs w:val="21"/>
              </w:rPr>
            </w:pPr>
            <w:r>
              <w:rPr>
                <w:rFonts w:ascii="仿宋_GB2312" w:eastAsia="仿宋_GB2312" w:hAnsi="Calibri" w:cs="Calibri" w:hint="eastAsia"/>
                <w:color w:val="000000" w:themeColor="text1"/>
                <w:kern w:val="0"/>
                <w:szCs w:val="21"/>
              </w:rPr>
              <w:t>0</w:t>
            </w:r>
          </w:p>
        </w:tc>
      </w:tr>
      <w:tr w:rsidR="004242EF">
        <w:trPr>
          <w:trHeight w:val="567"/>
        </w:trPr>
        <w:tc>
          <w:tcPr>
            <w:tcW w:w="8824"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rsidR="004242EF" w:rsidRDefault="00BE390D">
            <w:pPr>
              <w:widowControl/>
              <w:jc w:val="center"/>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第二十条第（六）项</w:t>
            </w:r>
          </w:p>
        </w:tc>
      </w:tr>
      <w:tr w:rsidR="004242EF">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rsidR="004242EF" w:rsidRDefault="00BE390D">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信息内容</w:t>
            </w:r>
          </w:p>
        </w:tc>
        <w:tc>
          <w:tcPr>
            <w:tcW w:w="6618" w:type="dxa"/>
            <w:gridSpan w:val="3"/>
            <w:tcBorders>
              <w:top w:val="single" w:sz="8" w:space="0" w:color="auto"/>
              <w:left w:val="nil"/>
              <w:bottom w:val="single" w:sz="8" w:space="0" w:color="auto"/>
              <w:right w:val="single" w:sz="8" w:space="0" w:color="000000"/>
            </w:tcBorders>
            <w:shd w:val="clear" w:color="auto" w:fill="auto"/>
            <w:vAlign w:val="center"/>
          </w:tcPr>
          <w:p w:rsidR="004242EF" w:rsidRDefault="00BE390D">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本年处理决定数量</w:t>
            </w:r>
          </w:p>
        </w:tc>
      </w:tr>
      <w:tr w:rsidR="004242EF">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rsidR="004242EF" w:rsidRDefault="00BE390D">
            <w:pPr>
              <w:widowControl/>
              <w:jc w:val="lef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行政处罚</w:t>
            </w:r>
          </w:p>
        </w:tc>
        <w:tc>
          <w:tcPr>
            <w:tcW w:w="6618" w:type="dxa"/>
            <w:gridSpan w:val="3"/>
            <w:tcBorders>
              <w:top w:val="single" w:sz="8" w:space="0" w:color="auto"/>
              <w:left w:val="nil"/>
              <w:bottom w:val="single" w:sz="8" w:space="0" w:color="auto"/>
              <w:right w:val="single" w:sz="8" w:space="0" w:color="000000"/>
            </w:tcBorders>
            <w:shd w:val="clear" w:color="auto" w:fill="auto"/>
            <w:vAlign w:val="center"/>
          </w:tcPr>
          <w:p w:rsidR="004242EF" w:rsidRDefault="00BE390D">
            <w:pPr>
              <w:widowControl/>
              <w:jc w:val="center"/>
              <w:rPr>
                <w:rFonts w:ascii="仿宋_GB2312" w:eastAsia="仿宋_GB2312" w:hAnsi="Calibri" w:cs="Calibri"/>
                <w:color w:val="000000" w:themeColor="text1"/>
                <w:kern w:val="0"/>
                <w:szCs w:val="21"/>
              </w:rPr>
            </w:pPr>
            <w:r>
              <w:rPr>
                <w:rFonts w:ascii="仿宋_GB2312" w:eastAsia="仿宋_GB2312" w:hAnsi="Calibri" w:cs="Calibri" w:hint="eastAsia"/>
                <w:color w:val="000000" w:themeColor="text1"/>
                <w:kern w:val="0"/>
                <w:szCs w:val="21"/>
              </w:rPr>
              <w:t>0</w:t>
            </w:r>
          </w:p>
        </w:tc>
      </w:tr>
      <w:tr w:rsidR="004242EF">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rsidR="004242EF" w:rsidRDefault="00BE390D">
            <w:pPr>
              <w:widowControl/>
              <w:jc w:val="lef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行政强制</w:t>
            </w:r>
          </w:p>
        </w:tc>
        <w:tc>
          <w:tcPr>
            <w:tcW w:w="6618" w:type="dxa"/>
            <w:gridSpan w:val="3"/>
            <w:tcBorders>
              <w:top w:val="single" w:sz="8" w:space="0" w:color="auto"/>
              <w:left w:val="nil"/>
              <w:bottom w:val="single" w:sz="8" w:space="0" w:color="auto"/>
              <w:right w:val="single" w:sz="8" w:space="0" w:color="000000"/>
            </w:tcBorders>
            <w:shd w:val="clear" w:color="auto" w:fill="auto"/>
            <w:vAlign w:val="center"/>
          </w:tcPr>
          <w:p w:rsidR="004242EF" w:rsidRDefault="00BE390D">
            <w:pPr>
              <w:widowControl/>
              <w:jc w:val="center"/>
              <w:rPr>
                <w:rFonts w:ascii="仿宋_GB2312" w:eastAsia="仿宋_GB2312" w:hAnsi="Calibri" w:cs="Calibri"/>
                <w:color w:val="000000" w:themeColor="text1"/>
                <w:kern w:val="0"/>
                <w:szCs w:val="21"/>
              </w:rPr>
            </w:pPr>
            <w:r>
              <w:rPr>
                <w:rFonts w:ascii="仿宋_GB2312" w:eastAsia="仿宋_GB2312" w:hAnsi="Calibri" w:cs="Calibri" w:hint="eastAsia"/>
                <w:color w:val="000000" w:themeColor="text1"/>
                <w:kern w:val="0"/>
                <w:szCs w:val="21"/>
              </w:rPr>
              <w:t>0</w:t>
            </w:r>
          </w:p>
        </w:tc>
      </w:tr>
      <w:tr w:rsidR="004242EF">
        <w:trPr>
          <w:trHeight w:val="567"/>
        </w:trPr>
        <w:tc>
          <w:tcPr>
            <w:tcW w:w="8824"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rsidR="004242EF" w:rsidRDefault="00BE390D">
            <w:pPr>
              <w:widowControl/>
              <w:jc w:val="center"/>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第二十条第（八）项</w:t>
            </w:r>
          </w:p>
        </w:tc>
      </w:tr>
      <w:tr w:rsidR="004242EF">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rsidR="004242EF" w:rsidRDefault="00BE390D">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信息内容</w:t>
            </w:r>
          </w:p>
        </w:tc>
        <w:tc>
          <w:tcPr>
            <w:tcW w:w="6618" w:type="dxa"/>
            <w:gridSpan w:val="3"/>
            <w:tcBorders>
              <w:top w:val="single" w:sz="8" w:space="0" w:color="auto"/>
              <w:left w:val="nil"/>
              <w:bottom w:val="single" w:sz="8" w:space="0" w:color="auto"/>
              <w:right w:val="single" w:sz="8" w:space="0" w:color="000000"/>
            </w:tcBorders>
            <w:shd w:val="clear" w:color="auto" w:fill="auto"/>
            <w:vAlign w:val="center"/>
          </w:tcPr>
          <w:p w:rsidR="004242EF" w:rsidRDefault="00BE390D">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本年收费金额（单位：万元）</w:t>
            </w:r>
          </w:p>
        </w:tc>
      </w:tr>
      <w:tr w:rsidR="004242EF">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rsidR="004242EF" w:rsidRDefault="00BE390D">
            <w:pPr>
              <w:widowControl/>
              <w:jc w:val="lef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行政事业性收费</w:t>
            </w:r>
          </w:p>
        </w:tc>
        <w:tc>
          <w:tcPr>
            <w:tcW w:w="6618" w:type="dxa"/>
            <w:gridSpan w:val="3"/>
            <w:tcBorders>
              <w:top w:val="single" w:sz="8" w:space="0" w:color="auto"/>
              <w:left w:val="nil"/>
              <w:bottom w:val="single" w:sz="8" w:space="0" w:color="auto"/>
              <w:right w:val="single" w:sz="8" w:space="0" w:color="000000"/>
            </w:tcBorders>
            <w:shd w:val="clear" w:color="auto" w:fill="auto"/>
            <w:vAlign w:val="center"/>
          </w:tcPr>
          <w:p w:rsidR="004242EF" w:rsidRDefault="00BE390D">
            <w:pPr>
              <w:widowControl/>
              <w:jc w:val="center"/>
              <w:rPr>
                <w:rFonts w:ascii="仿宋_GB2312" w:eastAsia="仿宋_GB2312" w:hAnsi="Calibri" w:cs="Calibri"/>
                <w:color w:val="000000" w:themeColor="text1"/>
                <w:kern w:val="0"/>
                <w:szCs w:val="21"/>
              </w:rPr>
            </w:pPr>
            <w:r>
              <w:rPr>
                <w:rFonts w:ascii="仿宋_GB2312" w:eastAsia="仿宋_GB2312" w:hAnsi="Calibri" w:cs="Calibri" w:hint="eastAsia"/>
                <w:color w:val="000000" w:themeColor="text1"/>
                <w:kern w:val="0"/>
                <w:szCs w:val="21"/>
              </w:rPr>
              <w:t>0</w:t>
            </w:r>
          </w:p>
        </w:tc>
      </w:tr>
    </w:tbl>
    <w:p w:rsidR="004242EF" w:rsidRDefault="00BE390D">
      <w:pPr>
        <w:rPr>
          <w:rFonts w:ascii="黑体" w:eastAsia="黑体" w:hAnsi="黑体" w:cs="黑体"/>
          <w:bCs/>
          <w:color w:val="000000" w:themeColor="text1"/>
          <w:kern w:val="0"/>
          <w:sz w:val="32"/>
          <w:szCs w:val="32"/>
          <w:shd w:val="clear" w:color="auto" w:fill="FFFFFF"/>
          <w:lang w:bidi="ar"/>
        </w:rPr>
      </w:pPr>
      <w:r>
        <w:rPr>
          <w:rFonts w:ascii="黑体" w:eastAsia="黑体" w:hAnsi="黑体" w:cs="黑体" w:hint="eastAsia"/>
          <w:bCs/>
          <w:color w:val="000000" w:themeColor="text1"/>
          <w:kern w:val="0"/>
          <w:sz w:val="32"/>
          <w:szCs w:val="32"/>
          <w:shd w:val="clear" w:color="auto" w:fill="FFFFFF"/>
          <w:lang w:bidi="ar"/>
        </w:rPr>
        <w:t>三、收到和处理政府信息公开申请情况</w:t>
      </w:r>
    </w:p>
    <w:tbl>
      <w:tblPr>
        <w:tblW w:w="954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5"/>
        <w:gridCol w:w="1699"/>
        <w:gridCol w:w="2973"/>
        <w:gridCol w:w="752"/>
        <w:gridCol w:w="540"/>
        <w:gridCol w:w="540"/>
        <w:gridCol w:w="720"/>
        <w:gridCol w:w="675"/>
        <w:gridCol w:w="526"/>
        <w:gridCol w:w="701"/>
      </w:tblGrid>
      <w:tr w:rsidR="004242EF">
        <w:trPr>
          <w:trHeight w:val="413"/>
          <w:jc w:val="center"/>
        </w:trPr>
        <w:tc>
          <w:tcPr>
            <w:tcW w:w="5087" w:type="dxa"/>
            <w:gridSpan w:val="3"/>
            <w:vMerge w:val="restart"/>
            <w:shd w:val="clear" w:color="auto" w:fill="auto"/>
            <w:tcMar>
              <w:left w:w="108" w:type="dxa"/>
              <w:right w:w="108" w:type="dxa"/>
            </w:tcMar>
            <w:vAlign w:val="center"/>
          </w:tcPr>
          <w:p w:rsidR="004242EF" w:rsidRDefault="00BE390D">
            <w:pPr>
              <w:widowControl/>
              <w:jc w:val="center"/>
              <w:rPr>
                <w:rFonts w:ascii="楷体_GB2312" w:eastAsia="楷体_GB2312" w:hAnsi="黑体"/>
                <w:color w:val="000000" w:themeColor="text1"/>
                <w:kern w:val="0"/>
                <w:szCs w:val="21"/>
              </w:rPr>
            </w:pPr>
            <w:r>
              <w:rPr>
                <w:rFonts w:ascii="楷体_GB2312" w:eastAsia="楷体_GB2312" w:hAnsi="黑体" w:hint="eastAsia"/>
                <w:color w:val="000000" w:themeColor="text1"/>
                <w:kern w:val="0"/>
                <w:szCs w:val="21"/>
              </w:rPr>
              <w:t>（本列数据的勾稽关系为：第一项加第二项之和，</w:t>
            </w:r>
          </w:p>
          <w:p w:rsidR="004242EF" w:rsidRDefault="00BE390D">
            <w:pPr>
              <w:widowControl/>
              <w:jc w:val="center"/>
              <w:rPr>
                <w:rFonts w:ascii="仿宋_GB2312" w:eastAsia="仿宋_GB2312"/>
                <w:color w:val="000000" w:themeColor="text1"/>
                <w:szCs w:val="21"/>
              </w:rPr>
            </w:pPr>
            <w:r>
              <w:rPr>
                <w:rFonts w:ascii="楷体_GB2312" w:eastAsia="楷体_GB2312" w:hAnsi="黑体" w:hint="eastAsia"/>
                <w:color w:val="000000" w:themeColor="text1"/>
                <w:kern w:val="0"/>
                <w:szCs w:val="21"/>
              </w:rPr>
              <w:t>等于第三项加第四项之和）</w:t>
            </w:r>
          </w:p>
        </w:tc>
        <w:tc>
          <w:tcPr>
            <w:tcW w:w="4454" w:type="dxa"/>
            <w:gridSpan w:val="7"/>
            <w:shd w:val="clear" w:color="auto" w:fill="auto"/>
            <w:tcMar>
              <w:left w:w="108" w:type="dxa"/>
              <w:right w:w="108" w:type="dxa"/>
            </w:tcMar>
            <w:vAlign w:val="center"/>
          </w:tcPr>
          <w:p w:rsidR="004242EF" w:rsidRDefault="00BE390D">
            <w:pPr>
              <w:widowControl/>
              <w:spacing w:line="320" w:lineRule="exact"/>
              <w:jc w:val="center"/>
              <w:rPr>
                <w:rFonts w:ascii="黑体" w:eastAsia="黑体" w:hAnsi="黑体"/>
                <w:color w:val="000000" w:themeColor="text1"/>
                <w:szCs w:val="21"/>
              </w:rPr>
            </w:pPr>
            <w:r>
              <w:rPr>
                <w:rFonts w:ascii="黑体" w:eastAsia="黑体" w:hAnsi="黑体" w:hint="eastAsia"/>
                <w:color w:val="000000" w:themeColor="text1"/>
                <w:kern w:val="0"/>
                <w:szCs w:val="21"/>
              </w:rPr>
              <w:t>申请人情况</w:t>
            </w:r>
          </w:p>
        </w:tc>
      </w:tr>
      <w:tr w:rsidR="004242EF">
        <w:trPr>
          <w:trHeight w:val="425"/>
          <w:jc w:val="center"/>
        </w:trPr>
        <w:tc>
          <w:tcPr>
            <w:tcW w:w="5087" w:type="dxa"/>
            <w:gridSpan w:val="3"/>
            <w:vMerge/>
            <w:shd w:val="clear" w:color="auto" w:fill="auto"/>
            <w:tcMar>
              <w:left w:w="108" w:type="dxa"/>
              <w:right w:w="108" w:type="dxa"/>
            </w:tcMar>
            <w:vAlign w:val="center"/>
          </w:tcPr>
          <w:p w:rsidR="004242EF" w:rsidRDefault="004242EF">
            <w:pPr>
              <w:jc w:val="center"/>
              <w:rPr>
                <w:rFonts w:ascii="仿宋_GB2312" w:eastAsia="仿宋_GB2312"/>
                <w:color w:val="000000" w:themeColor="text1"/>
                <w:szCs w:val="21"/>
              </w:rPr>
            </w:pPr>
          </w:p>
        </w:tc>
        <w:tc>
          <w:tcPr>
            <w:tcW w:w="752" w:type="dxa"/>
            <w:vMerge w:val="restart"/>
            <w:shd w:val="clear" w:color="auto" w:fill="auto"/>
            <w:tcMar>
              <w:left w:w="108" w:type="dxa"/>
              <w:right w:w="108" w:type="dxa"/>
            </w:tcMar>
            <w:vAlign w:val="center"/>
          </w:tcPr>
          <w:p w:rsidR="004242EF" w:rsidRDefault="00BE390D">
            <w:pPr>
              <w:widowControl/>
              <w:jc w:val="center"/>
              <w:rPr>
                <w:rFonts w:ascii="黑体" w:eastAsia="黑体" w:hAnsi="黑体"/>
                <w:color w:val="000000" w:themeColor="text1"/>
                <w:szCs w:val="21"/>
              </w:rPr>
            </w:pPr>
            <w:r>
              <w:rPr>
                <w:rFonts w:ascii="黑体" w:eastAsia="黑体" w:hAnsi="黑体" w:hint="eastAsia"/>
                <w:color w:val="000000" w:themeColor="text1"/>
                <w:kern w:val="0"/>
                <w:szCs w:val="21"/>
              </w:rPr>
              <w:t>自然人</w:t>
            </w:r>
          </w:p>
        </w:tc>
        <w:tc>
          <w:tcPr>
            <w:tcW w:w="3001" w:type="dxa"/>
            <w:gridSpan w:val="5"/>
            <w:shd w:val="clear" w:color="auto" w:fill="auto"/>
            <w:tcMar>
              <w:left w:w="108" w:type="dxa"/>
              <w:right w:w="108" w:type="dxa"/>
            </w:tcMar>
            <w:vAlign w:val="center"/>
          </w:tcPr>
          <w:p w:rsidR="004242EF" w:rsidRDefault="00BE390D">
            <w:pPr>
              <w:widowControl/>
              <w:spacing w:line="320" w:lineRule="exact"/>
              <w:jc w:val="center"/>
              <w:rPr>
                <w:rFonts w:ascii="黑体" w:eastAsia="黑体" w:hAnsi="黑体"/>
                <w:color w:val="000000" w:themeColor="text1"/>
                <w:szCs w:val="21"/>
              </w:rPr>
            </w:pPr>
            <w:r>
              <w:rPr>
                <w:rFonts w:ascii="黑体" w:eastAsia="黑体" w:hAnsi="黑体" w:hint="eastAsia"/>
                <w:color w:val="000000" w:themeColor="text1"/>
                <w:kern w:val="0"/>
                <w:szCs w:val="21"/>
              </w:rPr>
              <w:t>法人或其他组织</w:t>
            </w:r>
          </w:p>
        </w:tc>
        <w:tc>
          <w:tcPr>
            <w:tcW w:w="701" w:type="dxa"/>
            <w:vMerge w:val="restart"/>
            <w:shd w:val="clear" w:color="auto" w:fill="auto"/>
            <w:tcMar>
              <w:left w:w="108" w:type="dxa"/>
              <w:right w:w="108" w:type="dxa"/>
            </w:tcMar>
            <w:vAlign w:val="center"/>
          </w:tcPr>
          <w:p w:rsidR="004242EF" w:rsidRDefault="00BE390D">
            <w:pPr>
              <w:widowControl/>
              <w:jc w:val="center"/>
              <w:rPr>
                <w:rFonts w:ascii="黑体" w:eastAsia="黑体" w:hAnsi="黑体"/>
                <w:color w:val="000000" w:themeColor="text1"/>
                <w:szCs w:val="21"/>
              </w:rPr>
            </w:pPr>
            <w:r>
              <w:rPr>
                <w:rFonts w:ascii="黑体" w:eastAsia="黑体" w:hAnsi="黑体" w:hint="eastAsia"/>
                <w:color w:val="000000" w:themeColor="text1"/>
                <w:kern w:val="0"/>
                <w:szCs w:val="21"/>
              </w:rPr>
              <w:t>总计</w:t>
            </w:r>
          </w:p>
        </w:tc>
      </w:tr>
      <w:tr w:rsidR="004242EF">
        <w:trPr>
          <w:trHeight w:val="322"/>
          <w:jc w:val="center"/>
        </w:trPr>
        <w:tc>
          <w:tcPr>
            <w:tcW w:w="5087" w:type="dxa"/>
            <w:gridSpan w:val="3"/>
            <w:vMerge/>
            <w:shd w:val="clear" w:color="auto" w:fill="auto"/>
            <w:tcMar>
              <w:left w:w="108" w:type="dxa"/>
              <w:right w:w="108" w:type="dxa"/>
            </w:tcMar>
            <w:vAlign w:val="center"/>
          </w:tcPr>
          <w:p w:rsidR="004242EF" w:rsidRDefault="004242EF">
            <w:pPr>
              <w:jc w:val="center"/>
              <w:rPr>
                <w:rFonts w:ascii="仿宋_GB2312" w:eastAsia="仿宋_GB2312"/>
                <w:color w:val="000000" w:themeColor="text1"/>
                <w:szCs w:val="21"/>
              </w:rPr>
            </w:pPr>
          </w:p>
        </w:tc>
        <w:tc>
          <w:tcPr>
            <w:tcW w:w="752" w:type="dxa"/>
            <w:vMerge/>
            <w:shd w:val="clear" w:color="auto" w:fill="auto"/>
            <w:tcMar>
              <w:left w:w="108" w:type="dxa"/>
              <w:right w:w="108" w:type="dxa"/>
            </w:tcMar>
            <w:vAlign w:val="center"/>
          </w:tcPr>
          <w:p w:rsidR="004242EF" w:rsidRDefault="004242EF">
            <w:pPr>
              <w:jc w:val="center"/>
              <w:rPr>
                <w:rFonts w:ascii="黑体" w:eastAsia="黑体" w:hAnsi="黑体"/>
                <w:color w:val="000000" w:themeColor="text1"/>
                <w:szCs w:val="21"/>
              </w:rPr>
            </w:pPr>
          </w:p>
        </w:tc>
        <w:tc>
          <w:tcPr>
            <w:tcW w:w="540" w:type="dxa"/>
            <w:shd w:val="clear" w:color="auto" w:fill="auto"/>
            <w:tcMar>
              <w:left w:w="108" w:type="dxa"/>
              <w:right w:w="108" w:type="dxa"/>
            </w:tcMar>
            <w:vAlign w:val="center"/>
          </w:tcPr>
          <w:p w:rsidR="004242EF" w:rsidRDefault="00BE390D">
            <w:pPr>
              <w:widowControl/>
              <w:spacing w:line="320" w:lineRule="exact"/>
              <w:ind w:leftChars="-51" w:left="-100" w:rightChars="-51" w:right="-101" w:hanging="1"/>
              <w:jc w:val="center"/>
              <w:rPr>
                <w:rFonts w:ascii="黑体" w:eastAsia="黑体" w:hAnsi="黑体"/>
                <w:color w:val="000000" w:themeColor="text1"/>
                <w:szCs w:val="21"/>
              </w:rPr>
            </w:pPr>
            <w:r>
              <w:rPr>
                <w:rFonts w:ascii="黑体" w:eastAsia="黑体" w:hAnsi="黑体" w:hint="eastAsia"/>
                <w:color w:val="000000" w:themeColor="text1"/>
                <w:kern w:val="0"/>
                <w:szCs w:val="21"/>
              </w:rPr>
              <w:t>商业企业</w:t>
            </w:r>
          </w:p>
        </w:tc>
        <w:tc>
          <w:tcPr>
            <w:tcW w:w="540" w:type="dxa"/>
            <w:shd w:val="clear" w:color="auto" w:fill="auto"/>
            <w:tcMar>
              <w:left w:w="108" w:type="dxa"/>
              <w:right w:w="108" w:type="dxa"/>
            </w:tcMar>
            <w:vAlign w:val="center"/>
          </w:tcPr>
          <w:p w:rsidR="004242EF" w:rsidRDefault="00BE390D">
            <w:pPr>
              <w:widowControl/>
              <w:spacing w:line="320" w:lineRule="exact"/>
              <w:ind w:leftChars="-51" w:left="-101" w:rightChars="-51" w:right="-101"/>
              <w:jc w:val="center"/>
              <w:rPr>
                <w:rFonts w:ascii="黑体" w:eastAsia="黑体" w:hAnsi="黑体"/>
                <w:color w:val="000000" w:themeColor="text1"/>
                <w:szCs w:val="21"/>
              </w:rPr>
            </w:pPr>
            <w:r>
              <w:rPr>
                <w:rFonts w:ascii="黑体" w:eastAsia="黑体" w:hAnsi="黑体" w:hint="eastAsia"/>
                <w:color w:val="000000" w:themeColor="text1"/>
                <w:kern w:val="0"/>
                <w:szCs w:val="21"/>
              </w:rPr>
              <w:t>科研机构</w:t>
            </w:r>
          </w:p>
        </w:tc>
        <w:tc>
          <w:tcPr>
            <w:tcW w:w="720" w:type="dxa"/>
            <w:shd w:val="clear" w:color="auto" w:fill="auto"/>
            <w:tcMar>
              <w:left w:w="108" w:type="dxa"/>
              <w:right w:w="108" w:type="dxa"/>
            </w:tcMar>
            <w:vAlign w:val="center"/>
          </w:tcPr>
          <w:p w:rsidR="004242EF" w:rsidRDefault="00BE390D">
            <w:pPr>
              <w:widowControl/>
              <w:spacing w:line="320" w:lineRule="exact"/>
              <w:ind w:leftChars="-51" w:left="-101" w:rightChars="-51" w:right="-101"/>
              <w:jc w:val="center"/>
              <w:rPr>
                <w:rFonts w:ascii="黑体" w:eastAsia="黑体" w:hAnsi="黑体"/>
                <w:color w:val="000000" w:themeColor="text1"/>
                <w:szCs w:val="21"/>
              </w:rPr>
            </w:pPr>
            <w:r>
              <w:rPr>
                <w:rFonts w:ascii="黑体" w:eastAsia="黑体" w:hAnsi="黑体" w:hint="eastAsia"/>
                <w:color w:val="000000" w:themeColor="text1"/>
                <w:kern w:val="0"/>
                <w:szCs w:val="21"/>
              </w:rPr>
              <w:t>社会公益组织</w:t>
            </w:r>
          </w:p>
        </w:tc>
        <w:tc>
          <w:tcPr>
            <w:tcW w:w="675" w:type="dxa"/>
            <w:shd w:val="clear" w:color="auto" w:fill="auto"/>
            <w:tcMar>
              <w:left w:w="108" w:type="dxa"/>
              <w:right w:w="108" w:type="dxa"/>
            </w:tcMar>
            <w:vAlign w:val="center"/>
          </w:tcPr>
          <w:p w:rsidR="004242EF" w:rsidRDefault="00BE390D">
            <w:pPr>
              <w:widowControl/>
              <w:spacing w:line="320" w:lineRule="exact"/>
              <w:ind w:leftChars="-51" w:left="-100" w:rightChars="-51" w:right="-101" w:hanging="1"/>
              <w:jc w:val="center"/>
              <w:rPr>
                <w:rFonts w:ascii="黑体" w:eastAsia="黑体" w:hAnsi="黑体"/>
                <w:color w:val="000000" w:themeColor="text1"/>
                <w:szCs w:val="21"/>
              </w:rPr>
            </w:pPr>
            <w:r>
              <w:rPr>
                <w:rFonts w:ascii="黑体" w:eastAsia="黑体" w:hAnsi="黑体" w:hint="eastAsia"/>
                <w:color w:val="000000" w:themeColor="text1"/>
                <w:kern w:val="0"/>
                <w:szCs w:val="21"/>
              </w:rPr>
              <w:t>法律服务机构</w:t>
            </w:r>
          </w:p>
        </w:tc>
        <w:tc>
          <w:tcPr>
            <w:tcW w:w="526" w:type="dxa"/>
            <w:shd w:val="clear" w:color="auto" w:fill="auto"/>
            <w:tcMar>
              <w:left w:w="108" w:type="dxa"/>
              <w:right w:w="108" w:type="dxa"/>
            </w:tcMar>
            <w:vAlign w:val="center"/>
          </w:tcPr>
          <w:p w:rsidR="004242EF" w:rsidRDefault="00BE390D">
            <w:pPr>
              <w:widowControl/>
              <w:spacing w:line="360" w:lineRule="exact"/>
              <w:ind w:leftChars="-30" w:left="-60" w:rightChars="-64" w:right="-127"/>
              <w:jc w:val="center"/>
              <w:rPr>
                <w:rFonts w:ascii="黑体" w:eastAsia="黑体" w:hAnsi="黑体"/>
                <w:color w:val="000000" w:themeColor="text1"/>
                <w:szCs w:val="21"/>
              </w:rPr>
            </w:pPr>
            <w:r>
              <w:rPr>
                <w:rFonts w:ascii="黑体" w:eastAsia="黑体" w:hAnsi="黑体" w:hint="eastAsia"/>
                <w:color w:val="000000" w:themeColor="text1"/>
                <w:kern w:val="0"/>
                <w:szCs w:val="21"/>
              </w:rPr>
              <w:t>其他</w:t>
            </w:r>
          </w:p>
        </w:tc>
        <w:tc>
          <w:tcPr>
            <w:tcW w:w="701" w:type="dxa"/>
            <w:vMerge/>
            <w:shd w:val="clear" w:color="auto" w:fill="auto"/>
            <w:tcMar>
              <w:left w:w="108" w:type="dxa"/>
              <w:right w:w="108" w:type="dxa"/>
            </w:tcMar>
            <w:vAlign w:val="center"/>
          </w:tcPr>
          <w:p w:rsidR="004242EF" w:rsidRDefault="004242EF">
            <w:pPr>
              <w:jc w:val="center"/>
              <w:rPr>
                <w:rFonts w:ascii="仿宋_GB2312" w:eastAsia="仿宋_GB2312"/>
                <w:color w:val="000000" w:themeColor="text1"/>
                <w:szCs w:val="21"/>
              </w:rPr>
            </w:pPr>
          </w:p>
        </w:tc>
      </w:tr>
      <w:tr w:rsidR="004242EF">
        <w:trPr>
          <w:trHeight w:val="20"/>
          <w:jc w:val="center"/>
        </w:trPr>
        <w:tc>
          <w:tcPr>
            <w:tcW w:w="5087" w:type="dxa"/>
            <w:gridSpan w:val="3"/>
            <w:shd w:val="clear" w:color="auto" w:fill="auto"/>
            <w:tcMar>
              <w:left w:w="108" w:type="dxa"/>
              <w:right w:w="108" w:type="dxa"/>
            </w:tcMar>
            <w:vAlign w:val="center"/>
          </w:tcPr>
          <w:p w:rsidR="004242EF" w:rsidRDefault="00BE390D">
            <w:pPr>
              <w:widowControl/>
              <w:rPr>
                <w:rFonts w:ascii="黑体" w:eastAsia="黑体" w:hAnsi="黑体"/>
                <w:color w:val="000000" w:themeColor="text1"/>
                <w:szCs w:val="21"/>
              </w:rPr>
            </w:pPr>
            <w:r>
              <w:rPr>
                <w:rFonts w:ascii="黑体" w:eastAsia="黑体" w:hAnsi="黑体" w:hint="eastAsia"/>
                <w:color w:val="000000" w:themeColor="text1"/>
                <w:kern w:val="0"/>
                <w:szCs w:val="21"/>
              </w:rPr>
              <w:t>一、</w:t>
            </w:r>
            <w:bookmarkStart w:id="0" w:name="_Hlk66973412"/>
            <w:r>
              <w:rPr>
                <w:rFonts w:ascii="黑体" w:eastAsia="黑体" w:hAnsi="黑体" w:hint="eastAsia"/>
                <w:color w:val="000000" w:themeColor="text1"/>
                <w:kern w:val="0"/>
                <w:szCs w:val="21"/>
              </w:rPr>
              <w:t>本年新收政府信息公开申请数量</w:t>
            </w:r>
            <w:bookmarkEnd w:id="0"/>
          </w:p>
        </w:tc>
        <w:tc>
          <w:tcPr>
            <w:tcW w:w="752"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3</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0</w:t>
            </w:r>
          </w:p>
        </w:tc>
        <w:tc>
          <w:tcPr>
            <w:tcW w:w="72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0</w:t>
            </w:r>
          </w:p>
        </w:tc>
        <w:tc>
          <w:tcPr>
            <w:tcW w:w="675"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0</w:t>
            </w:r>
          </w:p>
        </w:tc>
        <w:tc>
          <w:tcPr>
            <w:tcW w:w="526"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0</w:t>
            </w:r>
          </w:p>
        </w:tc>
        <w:tc>
          <w:tcPr>
            <w:tcW w:w="701"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3</w:t>
            </w:r>
          </w:p>
        </w:tc>
      </w:tr>
      <w:tr w:rsidR="004242EF">
        <w:trPr>
          <w:trHeight w:val="20"/>
          <w:jc w:val="center"/>
        </w:trPr>
        <w:tc>
          <w:tcPr>
            <w:tcW w:w="5087" w:type="dxa"/>
            <w:gridSpan w:val="3"/>
            <w:shd w:val="clear" w:color="auto" w:fill="auto"/>
            <w:tcMar>
              <w:left w:w="108" w:type="dxa"/>
              <w:right w:w="108" w:type="dxa"/>
            </w:tcMar>
            <w:vAlign w:val="center"/>
          </w:tcPr>
          <w:p w:rsidR="004242EF" w:rsidRDefault="00BE390D">
            <w:pPr>
              <w:widowControl/>
              <w:rPr>
                <w:rFonts w:ascii="黑体" w:eastAsia="黑体" w:hAnsi="黑体"/>
                <w:color w:val="000000" w:themeColor="text1"/>
                <w:szCs w:val="21"/>
              </w:rPr>
            </w:pPr>
            <w:r>
              <w:rPr>
                <w:rFonts w:ascii="黑体" w:eastAsia="黑体" w:hAnsi="黑体" w:hint="eastAsia"/>
                <w:color w:val="000000" w:themeColor="text1"/>
                <w:kern w:val="0"/>
                <w:szCs w:val="21"/>
              </w:rPr>
              <w:t>二、上年结转政府信息公开申请数量</w:t>
            </w:r>
          </w:p>
        </w:tc>
        <w:tc>
          <w:tcPr>
            <w:tcW w:w="752"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0</w:t>
            </w:r>
          </w:p>
        </w:tc>
        <w:tc>
          <w:tcPr>
            <w:tcW w:w="72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0</w:t>
            </w:r>
          </w:p>
        </w:tc>
        <w:tc>
          <w:tcPr>
            <w:tcW w:w="675"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0</w:t>
            </w:r>
          </w:p>
        </w:tc>
        <w:tc>
          <w:tcPr>
            <w:tcW w:w="526"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0</w:t>
            </w:r>
          </w:p>
        </w:tc>
        <w:tc>
          <w:tcPr>
            <w:tcW w:w="701"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0</w:t>
            </w:r>
          </w:p>
        </w:tc>
      </w:tr>
      <w:tr w:rsidR="004242EF">
        <w:trPr>
          <w:jc w:val="center"/>
        </w:trPr>
        <w:tc>
          <w:tcPr>
            <w:tcW w:w="415" w:type="dxa"/>
            <w:vMerge w:val="restart"/>
            <w:shd w:val="clear" w:color="auto" w:fill="auto"/>
            <w:tcMar>
              <w:left w:w="108" w:type="dxa"/>
              <w:right w:w="108" w:type="dxa"/>
            </w:tcMar>
            <w:vAlign w:val="center"/>
          </w:tcPr>
          <w:p w:rsidR="004242EF" w:rsidRDefault="00BE390D">
            <w:pPr>
              <w:widowControl/>
              <w:spacing w:after="180"/>
              <w:rPr>
                <w:rFonts w:ascii="黑体" w:eastAsia="黑体" w:hAnsi="黑体"/>
                <w:color w:val="000000" w:themeColor="text1"/>
                <w:szCs w:val="21"/>
              </w:rPr>
            </w:pPr>
            <w:r>
              <w:rPr>
                <w:rFonts w:ascii="黑体" w:eastAsia="黑体" w:hAnsi="黑体" w:hint="eastAsia"/>
                <w:color w:val="000000" w:themeColor="text1"/>
                <w:kern w:val="0"/>
                <w:szCs w:val="21"/>
              </w:rPr>
              <w:t>三、本年度办理结果</w:t>
            </w:r>
          </w:p>
        </w:tc>
        <w:tc>
          <w:tcPr>
            <w:tcW w:w="4672" w:type="dxa"/>
            <w:gridSpan w:val="2"/>
            <w:shd w:val="clear" w:color="auto" w:fill="auto"/>
            <w:tcMar>
              <w:left w:w="108" w:type="dxa"/>
              <w:right w:w="108" w:type="dxa"/>
            </w:tcMar>
            <w:vAlign w:val="center"/>
          </w:tcPr>
          <w:p w:rsidR="004242EF" w:rsidRDefault="00BE390D">
            <w:pPr>
              <w:widowControl/>
              <w:rPr>
                <w:rFonts w:ascii="黑体" w:eastAsia="黑体" w:hAnsi="黑体"/>
                <w:color w:val="000000" w:themeColor="text1"/>
                <w:szCs w:val="21"/>
              </w:rPr>
            </w:pPr>
            <w:r>
              <w:rPr>
                <w:rFonts w:ascii="黑体" w:eastAsia="黑体" w:hAnsi="黑体" w:hint="eastAsia"/>
                <w:color w:val="000000" w:themeColor="text1"/>
                <w:kern w:val="0"/>
                <w:szCs w:val="21"/>
              </w:rPr>
              <w:t>（一）予以公开</w:t>
            </w:r>
          </w:p>
        </w:tc>
        <w:tc>
          <w:tcPr>
            <w:tcW w:w="752"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1</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2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675"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26"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01"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1</w:t>
            </w:r>
          </w:p>
        </w:tc>
      </w:tr>
      <w:tr w:rsidR="004242EF">
        <w:trPr>
          <w:jc w:val="center"/>
        </w:trPr>
        <w:tc>
          <w:tcPr>
            <w:tcW w:w="415" w:type="dxa"/>
            <w:vMerge/>
            <w:shd w:val="clear" w:color="auto" w:fill="auto"/>
            <w:tcMar>
              <w:left w:w="108" w:type="dxa"/>
              <w:right w:w="108" w:type="dxa"/>
            </w:tcMar>
            <w:vAlign w:val="center"/>
          </w:tcPr>
          <w:p w:rsidR="004242EF" w:rsidRDefault="004242EF">
            <w:pPr>
              <w:rPr>
                <w:rFonts w:ascii="黑体" w:eastAsia="黑体" w:hAnsi="黑体"/>
                <w:color w:val="000000" w:themeColor="text1"/>
                <w:szCs w:val="21"/>
              </w:rPr>
            </w:pPr>
          </w:p>
        </w:tc>
        <w:tc>
          <w:tcPr>
            <w:tcW w:w="4672" w:type="dxa"/>
            <w:gridSpan w:val="2"/>
            <w:shd w:val="clear" w:color="auto" w:fill="auto"/>
            <w:tcMar>
              <w:left w:w="108" w:type="dxa"/>
              <w:right w:w="108" w:type="dxa"/>
            </w:tcMar>
            <w:vAlign w:val="center"/>
          </w:tcPr>
          <w:p w:rsidR="004242EF" w:rsidRDefault="00BE390D">
            <w:pPr>
              <w:widowControl/>
              <w:rPr>
                <w:rFonts w:ascii="黑体" w:eastAsia="黑体" w:hAnsi="黑体"/>
                <w:color w:val="000000" w:themeColor="text1"/>
                <w:szCs w:val="21"/>
              </w:rPr>
            </w:pPr>
            <w:r>
              <w:rPr>
                <w:rFonts w:ascii="黑体" w:eastAsia="黑体" w:hAnsi="黑体" w:hint="eastAsia"/>
                <w:color w:val="000000" w:themeColor="text1"/>
                <w:kern w:val="0"/>
                <w:szCs w:val="21"/>
              </w:rPr>
              <w:t>（二）部分公开（</w:t>
            </w:r>
            <w:bookmarkStart w:id="1" w:name="_Hlk66973981"/>
            <w:r>
              <w:rPr>
                <w:rFonts w:ascii="黑体" w:eastAsia="黑体" w:hAnsi="黑体" w:hint="eastAsia"/>
                <w:color w:val="000000" w:themeColor="text1"/>
                <w:kern w:val="0"/>
                <w:szCs w:val="21"/>
              </w:rPr>
              <w:t>区分处理的，只计这一情形，不计其他情形</w:t>
            </w:r>
            <w:bookmarkEnd w:id="1"/>
            <w:r>
              <w:rPr>
                <w:rFonts w:ascii="黑体" w:eastAsia="黑体" w:hAnsi="黑体" w:hint="eastAsia"/>
                <w:color w:val="000000" w:themeColor="text1"/>
                <w:kern w:val="0"/>
                <w:szCs w:val="21"/>
              </w:rPr>
              <w:t>）</w:t>
            </w:r>
          </w:p>
        </w:tc>
        <w:tc>
          <w:tcPr>
            <w:tcW w:w="752"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1</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2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675"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26"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01"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1</w:t>
            </w:r>
          </w:p>
        </w:tc>
      </w:tr>
      <w:tr w:rsidR="004242EF">
        <w:trPr>
          <w:trHeight w:hRule="exact" w:val="454"/>
          <w:jc w:val="center"/>
        </w:trPr>
        <w:tc>
          <w:tcPr>
            <w:tcW w:w="415" w:type="dxa"/>
            <w:vMerge/>
            <w:shd w:val="clear" w:color="auto" w:fill="auto"/>
            <w:tcMar>
              <w:left w:w="108" w:type="dxa"/>
              <w:right w:w="108" w:type="dxa"/>
            </w:tcMar>
            <w:vAlign w:val="center"/>
          </w:tcPr>
          <w:p w:rsidR="004242EF" w:rsidRDefault="004242EF">
            <w:pPr>
              <w:rPr>
                <w:rFonts w:ascii="黑体" w:eastAsia="黑体" w:hAnsi="黑体"/>
                <w:color w:val="000000" w:themeColor="text1"/>
                <w:szCs w:val="21"/>
              </w:rPr>
            </w:pPr>
          </w:p>
        </w:tc>
        <w:tc>
          <w:tcPr>
            <w:tcW w:w="1699" w:type="dxa"/>
            <w:vMerge w:val="restart"/>
            <w:shd w:val="clear" w:color="auto" w:fill="auto"/>
            <w:tcMar>
              <w:left w:w="108" w:type="dxa"/>
              <w:right w:w="108" w:type="dxa"/>
            </w:tcMar>
            <w:vAlign w:val="center"/>
          </w:tcPr>
          <w:p w:rsidR="004242EF" w:rsidRDefault="00BE390D">
            <w:pPr>
              <w:widowControl/>
              <w:spacing w:line="200" w:lineRule="exact"/>
              <w:ind w:leftChars="-51" w:left="-101"/>
              <w:rPr>
                <w:rFonts w:ascii="黑体" w:eastAsia="黑体" w:hAnsi="黑体"/>
                <w:color w:val="000000" w:themeColor="text1"/>
                <w:szCs w:val="21"/>
              </w:rPr>
            </w:pPr>
            <w:r>
              <w:rPr>
                <w:rFonts w:ascii="黑体" w:eastAsia="黑体" w:hAnsi="黑体" w:hint="eastAsia"/>
                <w:color w:val="000000" w:themeColor="text1"/>
                <w:kern w:val="0"/>
                <w:szCs w:val="21"/>
              </w:rPr>
              <w:t>（三）不予公开</w:t>
            </w:r>
          </w:p>
        </w:tc>
        <w:tc>
          <w:tcPr>
            <w:tcW w:w="2973" w:type="dxa"/>
            <w:shd w:val="clear" w:color="auto" w:fill="auto"/>
            <w:tcMar>
              <w:left w:w="108" w:type="dxa"/>
              <w:right w:w="108" w:type="dxa"/>
            </w:tcMar>
            <w:vAlign w:val="center"/>
          </w:tcPr>
          <w:p w:rsidR="004242EF" w:rsidRDefault="00BE390D">
            <w:pPr>
              <w:widowControl/>
              <w:spacing w:line="200" w:lineRule="exact"/>
              <w:rPr>
                <w:rFonts w:ascii="仿宋_GB2312" w:eastAsia="仿宋_GB2312" w:hAnsi="黑体"/>
                <w:color w:val="000000" w:themeColor="text1"/>
                <w:kern w:val="0"/>
                <w:szCs w:val="21"/>
              </w:rPr>
            </w:pPr>
            <w:r>
              <w:rPr>
                <w:rFonts w:ascii="仿宋_GB2312" w:eastAsia="仿宋_GB2312" w:hAnsi="黑体" w:hint="eastAsia"/>
                <w:color w:val="000000" w:themeColor="text1"/>
                <w:kern w:val="0"/>
                <w:szCs w:val="21"/>
              </w:rPr>
              <w:t>1.属于国家秘密</w:t>
            </w:r>
          </w:p>
        </w:tc>
        <w:tc>
          <w:tcPr>
            <w:tcW w:w="752"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2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675"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26"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01"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r>
      <w:tr w:rsidR="004242EF">
        <w:trPr>
          <w:trHeight w:hRule="exact" w:val="454"/>
          <w:jc w:val="center"/>
        </w:trPr>
        <w:tc>
          <w:tcPr>
            <w:tcW w:w="415" w:type="dxa"/>
            <w:vMerge/>
            <w:shd w:val="clear" w:color="auto" w:fill="auto"/>
            <w:tcMar>
              <w:left w:w="108" w:type="dxa"/>
              <w:right w:w="108" w:type="dxa"/>
            </w:tcMar>
            <w:vAlign w:val="center"/>
          </w:tcPr>
          <w:p w:rsidR="004242EF" w:rsidRDefault="004242EF">
            <w:pPr>
              <w:rPr>
                <w:rFonts w:ascii="黑体" w:eastAsia="黑体" w:hAnsi="黑体"/>
                <w:color w:val="000000" w:themeColor="text1"/>
                <w:szCs w:val="21"/>
              </w:rPr>
            </w:pPr>
          </w:p>
        </w:tc>
        <w:tc>
          <w:tcPr>
            <w:tcW w:w="1699" w:type="dxa"/>
            <w:vMerge/>
            <w:shd w:val="clear" w:color="auto" w:fill="auto"/>
            <w:tcMar>
              <w:left w:w="108" w:type="dxa"/>
              <w:right w:w="108" w:type="dxa"/>
            </w:tcMar>
            <w:vAlign w:val="center"/>
          </w:tcPr>
          <w:p w:rsidR="004242EF" w:rsidRDefault="004242EF">
            <w:pPr>
              <w:spacing w:line="200" w:lineRule="exact"/>
              <w:rPr>
                <w:rFonts w:ascii="黑体" w:eastAsia="黑体" w:hAnsi="黑体"/>
                <w:color w:val="000000" w:themeColor="text1"/>
                <w:szCs w:val="21"/>
              </w:rPr>
            </w:pPr>
          </w:p>
        </w:tc>
        <w:tc>
          <w:tcPr>
            <w:tcW w:w="2973" w:type="dxa"/>
            <w:shd w:val="clear" w:color="auto" w:fill="auto"/>
            <w:tcMar>
              <w:left w:w="108" w:type="dxa"/>
              <w:right w:w="108" w:type="dxa"/>
            </w:tcMar>
            <w:vAlign w:val="center"/>
          </w:tcPr>
          <w:p w:rsidR="004242EF" w:rsidRDefault="00BE390D">
            <w:pPr>
              <w:widowControl/>
              <w:spacing w:line="200" w:lineRule="exact"/>
              <w:rPr>
                <w:rFonts w:ascii="仿宋_GB2312" w:eastAsia="仿宋_GB2312" w:hAnsi="黑体"/>
                <w:color w:val="000000" w:themeColor="text1"/>
                <w:kern w:val="0"/>
                <w:szCs w:val="21"/>
              </w:rPr>
            </w:pPr>
            <w:r>
              <w:rPr>
                <w:rFonts w:ascii="仿宋_GB2312" w:eastAsia="仿宋_GB2312" w:hAnsi="黑体" w:hint="eastAsia"/>
                <w:color w:val="000000" w:themeColor="text1"/>
                <w:kern w:val="0"/>
                <w:szCs w:val="21"/>
              </w:rPr>
              <w:t>2.</w:t>
            </w:r>
            <w:bookmarkStart w:id="2" w:name="_Hlk66974104"/>
            <w:r>
              <w:rPr>
                <w:rFonts w:ascii="仿宋_GB2312" w:eastAsia="仿宋_GB2312" w:hAnsi="黑体" w:hint="eastAsia"/>
                <w:color w:val="000000" w:themeColor="text1"/>
                <w:kern w:val="0"/>
                <w:szCs w:val="21"/>
              </w:rPr>
              <w:t>其他法律行政法规禁止公开</w:t>
            </w:r>
            <w:bookmarkEnd w:id="2"/>
          </w:p>
        </w:tc>
        <w:tc>
          <w:tcPr>
            <w:tcW w:w="752"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2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675"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26"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01"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r>
      <w:tr w:rsidR="004242EF">
        <w:trPr>
          <w:trHeight w:hRule="exact" w:val="454"/>
          <w:jc w:val="center"/>
        </w:trPr>
        <w:tc>
          <w:tcPr>
            <w:tcW w:w="415" w:type="dxa"/>
            <w:vMerge/>
            <w:shd w:val="clear" w:color="auto" w:fill="auto"/>
            <w:tcMar>
              <w:left w:w="108" w:type="dxa"/>
              <w:right w:w="108" w:type="dxa"/>
            </w:tcMar>
            <w:vAlign w:val="center"/>
          </w:tcPr>
          <w:p w:rsidR="004242EF" w:rsidRDefault="004242EF">
            <w:pPr>
              <w:rPr>
                <w:rFonts w:ascii="黑体" w:eastAsia="黑体" w:hAnsi="黑体"/>
                <w:color w:val="000000" w:themeColor="text1"/>
                <w:szCs w:val="21"/>
              </w:rPr>
            </w:pPr>
          </w:p>
        </w:tc>
        <w:tc>
          <w:tcPr>
            <w:tcW w:w="1699" w:type="dxa"/>
            <w:vMerge/>
            <w:shd w:val="clear" w:color="auto" w:fill="auto"/>
            <w:tcMar>
              <w:left w:w="108" w:type="dxa"/>
              <w:right w:w="108" w:type="dxa"/>
            </w:tcMar>
            <w:vAlign w:val="center"/>
          </w:tcPr>
          <w:p w:rsidR="004242EF" w:rsidRDefault="004242EF">
            <w:pPr>
              <w:spacing w:line="200" w:lineRule="exact"/>
              <w:rPr>
                <w:rFonts w:ascii="黑体" w:eastAsia="黑体" w:hAnsi="黑体"/>
                <w:color w:val="000000" w:themeColor="text1"/>
                <w:szCs w:val="21"/>
              </w:rPr>
            </w:pPr>
          </w:p>
        </w:tc>
        <w:tc>
          <w:tcPr>
            <w:tcW w:w="2973" w:type="dxa"/>
            <w:shd w:val="clear" w:color="auto" w:fill="auto"/>
            <w:tcMar>
              <w:left w:w="108" w:type="dxa"/>
              <w:right w:w="108" w:type="dxa"/>
            </w:tcMar>
            <w:vAlign w:val="center"/>
          </w:tcPr>
          <w:p w:rsidR="004242EF" w:rsidRDefault="00BE390D">
            <w:pPr>
              <w:widowControl/>
              <w:spacing w:line="200" w:lineRule="exact"/>
              <w:rPr>
                <w:rFonts w:ascii="仿宋_GB2312" w:eastAsia="仿宋_GB2312" w:hAnsi="黑体"/>
                <w:color w:val="000000" w:themeColor="text1"/>
                <w:kern w:val="0"/>
                <w:szCs w:val="21"/>
              </w:rPr>
            </w:pPr>
            <w:r>
              <w:rPr>
                <w:rFonts w:ascii="仿宋_GB2312" w:eastAsia="仿宋_GB2312" w:hAnsi="黑体" w:hint="eastAsia"/>
                <w:color w:val="000000" w:themeColor="text1"/>
                <w:kern w:val="0"/>
                <w:szCs w:val="21"/>
              </w:rPr>
              <w:t>3.危及“三安全一稳定”</w:t>
            </w:r>
          </w:p>
        </w:tc>
        <w:tc>
          <w:tcPr>
            <w:tcW w:w="752"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2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675"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26"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01"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r>
      <w:tr w:rsidR="004242EF">
        <w:trPr>
          <w:trHeight w:hRule="exact" w:val="454"/>
          <w:jc w:val="center"/>
        </w:trPr>
        <w:tc>
          <w:tcPr>
            <w:tcW w:w="415" w:type="dxa"/>
            <w:vMerge/>
            <w:shd w:val="clear" w:color="auto" w:fill="auto"/>
            <w:tcMar>
              <w:left w:w="108" w:type="dxa"/>
              <w:right w:w="108" w:type="dxa"/>
            </w:tcMar>
            <w:vAlign w:val="center"/>
          </w:tcPr>
          <w:p w:rsidR="004242EF" w:rsidRDefault="004242EF">
            <w:pPr>
              <w:rPr>
                <w:rFonts w:ascii="黑体" w:eastAsia="黑体" w:hAnsi="黑体"/>
                <w:color w:val="000000" w:themeColor="text1"/>
                <w:szCs w:val="21"/>
              </w:rPr>
            </w:pPr>
          </w:p>
        </w:tc>
        <w:tc>
          <w:tcPr>
            <w:tcW w:w="1699" w:type="dxa"/>
            <w:vMerge/>
            <w:shd w:val="clear" w:color="auto" w:fill="auto"/>
            <w:tcMar>
              <w:left w:w="108" w:type="dxa"/>
              <w:right w:w="108" w:type="dxa"/>
            </w:tcMar>
            <w:vAlign w:val="center"/>
          </w:tcPr>
          <w:p w:rsidR="004242EF" w:rsidRDefault="004242EF">
            <w:pPr>
              <w:spacing w:line="200" w:lineRule="exact"/>
              <w:rPr>
                <w:rFonts w:ascii="黑体" w:eastAsia="黑体" w:hAnsi="黑体"/>
                <w:color w:val="000000" w:themeColor="text1"/>
                <w:szCs w:val="21"/>
              </w:rPr>
            </w:pPr>
          </w:p>
        </w:tc>
        <w:tc>
          <w:tcPr>
            <w:tcW w:w="2973" w:type="dxa"/>
            <w:shd w:val="clear" w:color="auto" w:fill="auto"/>
            <w:tcMar>
              <w:left w:w="108" w:type="dxa"/>
              <w:right w:w="108" w:type="dxa"/>
            </w:tcMar>
            <w:vAlign w:val="center"/>
          </w:tcPr>
          <w:p w:rsidR="004242EF" w:rsidRDefault="00BE390D">
            <w:pPr>
              <w:widowControl/>
              <w:spacing w:line="200" w:lineRule="exact"/>
              <w:rPr>
                <w:rFonts w:ascii="仿宋_GB2312" w:eastAsia="仿宋_GB2312" w:hAnsi="黑体"/>
                <w:color w:val="000000" w:themeColor="text1"/>
                <w:kern w:val="0"/>
                <w:szCs w:val="21"/>
              </w:rPr>
            </w:pPr>
            <w:r>
              <w:rPr>
                <w:rFonts w:ascii="仿宋_GB2312" w:eastAsia="仿宋_GB2312" w:hAnsi="黑体" w:hint="eastAsia"/>
                <w:color w:val="000000" w:themeColor="text1"/>
                <w:kern w:val="0"/>
                <w:szCs w:val="21"/>
              </w:rPr>
              <w:t>4.</w:t>
            </w:r>
            <w:bookmarkStart w:id="3" w:name="_Hlk66974290"/>
            <w:r>
              <w:rPr>
                <w:rFonts w:ascii="仿宋_GB2312" w:eastAsia="仿宋_GB2312" w:hAnsi="黑体" w:hint="eastAsia"/>
                <w:color w:val="000000" w:themeColor="text1"/>
                <w:kern w:val="0"/>
                <w:szCs w:val="21"/>
              </w:rPr>
              <w:t>保护第三方合法权益</w:t>
            </w:r>
            <w:bookmarkEnd w:id="3"/>
          </w:p>
        </w:tc>
        <w:tc>
          <w:tcPr>
            <w:tcW w:w="752"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2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675"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26"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01"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r>
      <w:tr w:rsidR="004242EF">
        <w:trPr>
          <w:trHeight w:hRule="exact" w:val="454"/>
          <w:jc w:val="center"/>
        </w:trPr>
        <w:tc>
          <w:tcPr>
            <w:tcW w:w="415" w:type="dxa"/>
            <w:vMerge/>
            <w:shd w:val="clear" w:color="auto" w:fill="auto"/>
            <w:tcMar>
              <w:left w:w="108" w:type="dxa"/>
              <w:right w:w="108" w:type="dxa"/>
            </w:tcMar>
            <w:vAlign w:val="center"/>
          </w:tcPr>
          <w:p w:rsidR="004242EF" w:rsidRDefault="004242EF">
            <w:pPr>
              <w:rPr>
                <w:rFonts w:ascii="黑体" w:eastAsia="黑体" w:hAnsi="黑体"/>
                <w:color w:val="000000" w:themeColor="text1"/>
                <w:szCs w:val="21"/>
              </w:rPr>
            </w:pPr>
          </w:p>
        </w:tc>
        <w:tc>
          <w:tcPr>
            <w:tcW w:w="1699" w:type="dxa"/>
            <w:vMerge/>
            <w:shd w:val="clear" w:color="auto" w:fill="auto"/>
            <w:tcMar>
              <w:left w:w="108" w:type="dxa"/>
              <w:right w:w="108" w:type="dxa"/>
            </w:tcMar>
            <w:vAlign w:val="center"/>
          </w:tcPr>
          <w:p w:rsidR="004242EF" w:rsidRDefault="004242EF">
            <w:pPr>
              <w:spacing w:line="200" w:lineRule="exact"/>
              <w:rPr>
                <w:rFonts w:ascii="黑体" w:eastAsia="黑体" w:hAnsi="黑体"/>
                <w:color w:val="000000" w:themeColor="text1"/>
                <w:szCs w:val="21"/>
              </w:rPr>
            </w:pPr>
          </w:p>
        </w:tc>
        <w:tc>
          <w:tcPr>
            <w:tcW w:w="2973" w:type="dxa"/>
            <w:shd w:val="clear" w:color="auto" w:fill="auto"/>
            <w:tcMar>
              <w:left w:w="108" w:type="dxa"/>
              <w:right w:w="108" w:type="dxa"/>
            </w:tcMar>
            <w:vAlign w:val="center"/>
          </w:tcPr>
          <w:p w:rsidR="004242EF" w:rsidRDefault="00BE390D">
            <w:pPr>
              <w:widowControl/>
              <w:spacing w:line="200" w:lineRule="exact"/>
              <w:rPr>
                <w:rFonts w:ascii="仿宋_GB2312" w:eastAsia="仿宋_GB2312" w:hAnsi="黑体"/>
                <w:color w:val="000000" w:themeColor="text1"/>
                <w:kern w:val="0"/>
                <w:szCs w:val="21"/>
              </w:rPr>
            </w:pPr>
            <w:r>
              <w:rPr>
                <w:rFonts w:ascii="仿宋_GB2312" w:eastAsia="仿宋_GB2312" w:hAnsi="黑体" w:hint="eastAsia"/>
                <w:color w:val="000000" w:themeColor="text1"/>
                <w:kern w:val="0"/>
                <w:szCs w:val="21"/>
              </w:rPr>
              <w:t>5.属于三类内部事务信息</w:t>
            </w:r>
          </w:p>
        </w:tc>
        <w:tc>
          <w:tcPr>
            <w:tcW w:w="752"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2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675"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26"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01"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r>
      <w:tr w:rsidR="004242EF">
        <w:trPr>
          <w:trHeight w:hRule="exact" w:val="454"/>
          <w:jc w:val="center"/>
        </w:trPr>
        <w:tc>
          <w:tcPr>
            <w:tcW w:w="415" w:type="dxa"/>
            <w:vMerge/>
            <w:shd w:val="clear" w:color="auto" w:fill="auto"/>
            <w:tcMar>
              <w:left w:w="108" w:type="dxa"/>
              <w:right w:w="108" w:type="dxa"/>
            </w:tcMar>
            <w:vAlign w:val="center"/>
          </w:tcPr>
          <w:p w:rsidR="004242EF" w:rsidRDefault="004242EF">
            <w:pPr>
              <w:rPr>
                <w:rFonts w:ascii="黑体" w:eastAsia="黑体" w:hAnsi="黑体"/>
                <w:color w:val="000000" w:themeColor="text1"/>
                <w:szCs w:val="21"/>
              </w:rPr>
            </w:pPr>
          </w:p>
        </w:tc>
        <w:tc>
          <w:tcPr>
            <w:tcW w:w="1699" w:type="dxa"/>
            <w:vMerge/>
            <w:shd w:val="clear" w:color="auto" w:fill="auto"/>
            <w:tcMar>
              <w:left w:w="108" w:type="dxa"/>
              <w:right w:w="108" w:type="dxa"/>
            </w:tcMar>
            <w:vAlign w:val="center"/>
          </w:tcPr>
          <w:p w:rsidR="004242EF" w:rsidRDefault="004242EF">
            <w:pPr>
              <w:spacing w:line="200" w:lineRule="exact"/>
              <w:rPr>
                <w:rFonts w:ascii="黑体" w:eastAsia="黑体" w:hAnsi="黑体"/>
                <w:color w:val="000000" w:themeColor="text1"/>
                <w:szCs w:val="21"/>
              </w:rPr>
            </w:pPr>
          </w:p>
        </w:tc>
        <w:tc>
          <w:tcPr>
            <w:tcW w:w="2973" w:type="dxa"/>
            <w:shd w:val="clear" w:color="auto" w:fill="auto"/>
            <w:tcMar>
              <w:left w:w="108" w:type="dxa"/>
              <w:right w:w="108" w:type="dxa"/>
            </w:tcMar>
            <w:vAlign w:val="center"/>
          </w:tcPr>
          <w:p w:rsidR="004242EF" w:rsidRDefault="00BE390D">
            <w:pPr>
              <w:widowControl/>
              <w:spacing w:line="200" w:lineRule="exact"/>
              <w:rPr>
                <w:rFonts w:ascii="仿宋_GB2312" w:eastAsia="仿宋_GB2312" w:hAnsi="黑体"/>
                <w:color w:val="000000" w:themeColor="text1"/>
                <w:kern w:val="0"/>
                <w:szCs w:val="21"/>
              </w:rPr>
            </w:pPr>
            <w:r>
              <w:rPr>
                <w:rFonts w:ascii="仿宋_GB2312" w:eastAsia="仿宋_GB2312" w:hAnsi="黑体" w:hint="eastAsia"/>
                <w:color w:val="000000" w:themeColor="text1"/>
                <w:kern w:val="0"/>
                <w:szCs w:val="21"/>
              </w:rPr>
              <w:t>6.</w:t>
            </w:r>
            <w:bookmarkStart w:id="4" w:name="_Hlk66974555"/>
            <w:r>
              <w:rPr>
                <w:rFonts w:ascii="仿宋_GB2312" w:eastAsia="仿宋_GB2312" w:hAnsi="黑体" w:hint="eastAsia"/>
                <w:color w:val="000000" w:themeColor="text1"/>
                <w:kern w:val="0"/>
                <w:szCs w:val="21"/>
              </w:rPr>
              <w:t>属于四类过程性信息</w:t>
            </w:r>
            <w:bookmarkEnd w:id="4"/>
          </w:p>
        </w:tc>
        <w:tc>
          <w:tcPr>
            <w:tcW w:w="752"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2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675"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26"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01"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r>
      <w:tr w:rsidR="004242EF">
        <w:trPr>
          <w:trHeight w:hRule="exact" w:val="454"/>
          <w:jc w:val="center"/>
        </w:trPr>
        <w:tc>
          <w:tcPr>
            <w:tcW w:w="415" w:type="dxa"/>
            <w:vMerge/>
            <w:shd w:val="clear" w:color="auto" w:fill="auto"/>
            <w:tcMar>
              <w:left w:w="108" w:type="dxa"/>
              <w:right w:w="108" w:type="dxa"/>
            </w:tcMar>
            <w:vAlign w:val="center"/>
          </w:tcPr>
          <w:p w:rsidR="004242EF" w:rsidRDefault="004242EF">
            <w:pPr>
              <w:rPr>
                <w:rFonts w:ascii="黑体" w:eastAsia="黑体" w:hAnsi="黑体"/>
                <w:color w:val="000000" w:themeColor="text1"/>
                <w:szCs w:val="21"/>
              </w:rPr>
            </w:pPr>
          </w:p>
        </w:tc>
        <w:tc>
          <w:tcPr>
            <w:tcW w:w="1699" w:type="dxa"/>
            <w:vMerge/>
            <w:shd w:val="clear" w:color="auto" w:fill="auto"/>
            <w:tcMar>
              <w:left w:w="108" w:type="dxa"/>
              <w:right w:w="108" w:type="dxa"/>
            </w:tcMar>
            <w:vAlign w:val="center"/>
          </w:tcPr>
          <w:p w:rsidR="004242EF" w:rsidRDefault="004242EF">
            <w:pPr>
              <w:spacing w:line="200" w:lineRule="exact"/>
              <w:rPr>
                <w:rFonts w:ascii="黑体" w:eastAsia="黑体" w:hAnsi="黑体"/>
                <w:color w:val="000000" w:themeColor="text1"/>
                <w:szCs w:val="21"/>
              </w:rPr>
            </w:pPr>
          </w:p>
        </w:tc>
        <w:tc>
          <w:tcPr>
            <w:tcW w:w="2973" w:type="dxa"/>
            <w:shd w:val="clear" w:color="auto" w:fill="auto"/>
            <w:tcMar>
              <w:left w:w="108" w:type="dxa"/>
              <w:right w:w="108" w:type="dxa"/>
            </w:tcMar>
            <w:vAlign w:val="center"/>
          </w:tcPr>
          <w:p w:rsidR="004242EF" w:rsidRDefault="00BE390D">
            <w:pPr>
              <w:widowControl/>
              <w:spacing w:line="200" w:lineRule="exact"/>
              <w:rPr>
                <w:rFonts w:ascii="仿宋_GB2312" w:eastAsia="仿宋_GB2312" w:hAnsi="黑体"/>
                <w:color w:val="000000" w:themeColor="text1"/>
                <w:kern w:val="0"/>
                <w:szCs w:val="21"/>
              </w:rPr>
            </w:pPr>
            <w:r>
              <w:rPr>
                <w:rFonts w:ascii="仿宋_GB2312" w:eastAsia="仿宋_GB2312" w:hAnsi="黑体" w:hint="eastAsia"/>
                <w:color w:val="000000" w:themeColor="text1"/>
                <w:kern w:val="0"/>
                <w:szCs w:val="21"/>
              </w:rPr>
              <w:t>7.属于行政执法案卷</w:t>
            </w:r>
          </w:p>
        </w:tc>
        <w:tc>
          <w:tcPr>
            <w:tcW w:w="752"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2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675"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26"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01"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r>
      <w:tr w:rsidR="004242EF">
        <w:trPr>
          <w:trHeight w:hRule="exact" w:val="454"/>
          <w:jc w:val="center"/>
        </w:trPr>
        <w:tc>
          <w:tcPr>
            <w:tcW w:w="415" w:type="dxa"/>
            <w:vMerge/>
            <w:shd w:val="clear" w:color="auto" w:fill="auto"/>
            <w:tcMar>
              <w:left w:w="108" w:type="dxa"/>
              <w:right w:w="108" w:type="dxa"/>
            </w:tcMar>
            <w:vAlign w:val="center"/>
          </w:tcPr>
          <w:p w:rsidR="004242EF" w:rsidRDefault="004242EF">
            <w:pPr>
              <w:rPr>
                <w:rFonts w:ascii="黑体" w:eastAsia="黑体" w:hAnsi="黑体"/>
                <w:color w:val="000000" w:themeColor="text1"/>
                <w:szCs w:val="21"/>
              </w:rPr>
            </w:pPr>
          </w:p>
        </w:tc>
        <w:tc>
          <w:tcPr>
            <w:tcW w:w="1699" w:type="dxa"/>
            <w:vMerge/>
            <w:shd w:val="clear" w:color="auto" w:fill="auto"/>
            <w:tcMar>
              <w:left w:w="108" w:type="dxa"/>
              <w:right w:w="108" w:type="dxa"/>
            </w:tcMar>
            <w:vAlign w:val="center"/>
          </w:tcPr>
          <w:p w:rsidR="004242EF" w:rsidRDefault="004242EF">
            <w:pPr>
              <w:spacing w:line="200" w:lineRule="exact"/>
              <w:rPr>
                <w:rFonts w:ascii="黑体" w:eastAsia="黑体" w:hAnsi="黑体"/>
                <w:color w:val="000000" w:themeColor="text1"/>
                <w:szCs w:val="21"/>
              </w:rPr>
            </w:pPr>
          </w:p>
        </w:tc>
        <w:tc>
          <w:tcPr>
            <w:tcW w:w="2973" w:type="dxa"/>
            <w:shd w:val="clear" w:color="auto" w:fill="auto"/>
            <w:tcMar>
              <w:left w:w="108" w:type="dxa"/>
              <w:right w:w="108" w:type="dxa"/>
            </w:tcMar>
            <w:vAlign w:val="center"/>
          </w:tcPr>
          <w:p w:rsidR="004242EF" w:rsidRDefault="00BE390D">
            <w:pPr>
              <w:widowControl/>
              <w:spacing w:line="200" w:lineRule="exact"/>
              <w:rPr>
                <w:rFonts w:ascii="仿宋_GB2312" w:eastAsia="仿宋_GB2312" w:hAnsi="黑体"/>
                <w:color w:val="000000" w:themeColor="text1"/>
                <w:kern w:val="0"/>
                <w:szCs w:val="21"/>
              </w:rPr>
            </w:pPr>
            <w:r>
              <w:rPr>
                <w:rFonts w:ascii="仿宋_GB2312" w:eastAsia="仿宋_GB2312" w:hAnsi="黑体" w:hint="eastAsia"/>
                <w:color w:val="000000" w:themeColor="text1"/>
                <w:kern w:val="0"/>
                <w:szCs w:val="21"/>
              </w:rPr>
              <w:t>8.</w:t>
            </w:r>
            <w:bookmarkStart w:id="5" w:name="_Hlk66975211"/>
            <w:r>
              <w:rPr>
                <w:rFonts w:ascii="仿宋_GB2312" w:eastAsia="仿宋_GB2312" w:hAnsi="黑体" w:hint="eastAsia"/>
                <w:color w:val="000000" w:themeColor="text1"/>
                <w:kern w:val="0"/>
                <w:szCs w:val="21"/>
              </w:rPr>
              <w:t>属于行政查询事项</w:t>
            </w:r>
            <w:bookmarkEnd w:id="5"/>
          </w:p>
        </w:tc>
        <w:tc>
          <w:tcPr>
            <w:tcW w:w="752"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2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675"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26"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01"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r>
      <w:tr w:rsidR="004242EF">
        <w:trPr>
          <w:trHeight w:hRule="exact" w:val="454"/>
          <w:jc w:val="center"/>
        </w:trPr>
        <w:tc>
          <w:tcPr>
            <w:tcW w:w="415" w:type="dxa"/>
            <w:vMerge/>
            <w:shd w:val="clear" w:color="auto" w:fill="auto"/>
            <w:tcMar>
              <w:left w:w="108" w:type="dxa"/>
              <w:right w:w="108" w:type="dxa"/>
            </w:tcMar>
            <w:vAlign w:val="center"/>
          </w:tcPr>
          <w:p w:rsidR="004242EF" w:rsidRDefault="004242EF">
            <w:pPr>
              <w:rPr>
                <w:rFonts w:ascii="黑体" w:eastAsia="黑体" w:hAnsi="黑体"/>
                <w:color w:val="000000" w:themeColor="text1"/>
                <w:szCs w:val="21"/>
              </w:rPr>
            </w:pPr>
          </w:p>
        </w:tc>
        <w:tc>
          <w:tcPr>
            <w:tcW w:w="1699" w:type="dxa"/>
            <w:vMerge w:val="restart"/>
            <w:shd w:val="clear" w:color="auto" w:fill="auto"/>
            <w:tcMar>
              <w:left w:w="108" w:type="dxa"/>
              <w:right w:w="108" w:type="dxa"/>
            </w:tcMar>
            <w:vAlign w:val="center"/>
          </w:tcPr>
          <w:p w:rsidR="004242EF" w:rsidRDefault="00BE390D">
            <w:pPr>
              <w:widowControl/>
              <w:spacing w:line="200" w:lineRule="exact"/>
              <w:ind w:leftChars="-51" w:left="-101"/>
              <w:rPr>
                <w:rFonts w:ascii="黑体" w:eastAsia="黑体" w:hAnsi="黑体"/>
                <w:color w:val="000000" w:themeColor="text1"/>
                <w:szCs w:val="21"/>
              </w:rPr>
            </w:pPr>
            <w:r>
              <w:rPr>
                <w:rFonts w:ascii="黑体" w:eastAsia="黑体" w:hAnsi="黑体" w:hint="eastAsia"/>
                <w:color w:val="000000" w:themeColor="text1"/>
                <w:kern w:val="0"/>
                <w:szCs w:val="21"/>
              </w:rPr>
              <w:t>（四）无法提供</w:t>
            </w:r>
          </w:p>
        </w:tc>
        <w:tc>
          <w:tcPr>
            <w:tcW w:w="2973" w:type="dxa"/>
            <w:shd w:val="clear" w:color="auto" w:fill="auto"/>
            <w:tcMar>
              <w:left w:w="108" w:type="dxa"/>
              <w:right w:w="108" w:type="dxa"/>
            </w:tcMar>
            <w:vAlign w:val="center"/>
          </w:tcPr>
          <w:p w:rsidR="004242EF" w:rsidRDefault="00BE390D">
            <w:pPr>
              <w:widowControl/>
              <w:spacing w:line="200" w:lineRule="exact"/>
              <w:rPr>
                <w:rFonts w:ascii="仿宋_GB2312" w:eastAsia="仿宋_GB2312" w:hAnsi="黑体"/>
                <w:color w:val="000000" w:themeColor="text1"/>
                <w:kern w:val="0"/>
                <w:szCs w:val="21"/>
              </w:rPr>
            </w:pPr>
            <w:r>
              <w:rPr>
                <w:rFonts w:ascii="仿宋_GB2312" w:eastAsia="仿宋_GB2312" w:hAnsi="黑体" w:hint="eastAsia"/>
                <w:color w:val="000000" w:themeColor="text1"/>
                <w:kern w:val="0"/>
                <w:szCs w:val="21"/>
              </w:rPr>
              <w:t>1.本机关不掌握相关政府信息</w:t>
            </w:r>
          </w:p>
        </w:tc>
        <w:tc>
          <w:tcPr>
            <w:tcW w:w="752"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2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675"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26"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01"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r>
      <w:tr w:rsidR="004242EF">
        <w:trPr>
          <w:trHeight w:hRule="exact" w:val="454"/>
          <w:jc w:val="center"/>
        </w:trPr>
        <w:tc>
          <w:tcPr>
            <w:tcW w:w="415" w:type="dxa"/>
            <w:vMerge/>
            <w:shd w:val="clear" w:color="auto" w:fill="auto"/>
            <w:tcMar>
              <w:left w:w="108" w:type="dxa"/>
              <w:right w:w="108" w:type="dxa"/>
            </w:tcMar>
            <w:vAlign w:val="center"/>
          </w:tcPr>
          <w:p w:rsidR="004242EF" w:rsidRDefault="004242EF">
            <w:pPr>
              <w:rPr>
                <w:rFonts w:ascii="黑体" w:eastAsia="黑体" w:hAnsi="黑体"/>
                <w:color w:val="000000" w:themeColor="text1"/>
                <w:szCs w:val="21"/>
              </w:rPr>
            </w:pPr>
          </w:p>
        </w:tc>
        <w:tc>
          <w:tcPr>
            <w:tcW w:w="1699" w:type="dxa"/>
            <w:vMerge/>
            <w:shd w:val="clear" w:color="auto" w:fill="auto"/>
            <w:tcMar>
              <w:left w:w="108" w:type="dxa"/>
              <w:right w:w="108" w:type="dxa"/>
            </w:tcMar>
            <w:vAlign w:val="center"/>
          </w:tcPr>
          <w:p w:rsidR="004242EF" w:rsidRDefault="004242EF">
            <w:pPr>
              <w:spacing w:line="200" w:lineRule="exact"/>
              <w:ind w:leftChars="-51" w:left="-101"/>
              <w:rPr>
                <w:rFonts w:ascii="黑体" w:eastAsia="黑体" w:hAnsi="黑体"/>
                <w:color w:val="000000" w:themeColor="text1"/>
                <w:szCs w:val="21"/>
              </w:rPr>
            </w:pPr>
          </w:p>
        </w:tc>
        <w:tc>
          <w:tcPr>
            <w:tcW w:w="2973" w:type="dxa"/>
            <w:shd w:val="clear" w:color="auto" w:fill="auto"/>
            <w:tcMar>
              <w:left w:w="108" w:type="dxa"/>
              <w:right w:w="108" w:type="dxa"/>
            </w:tcMar>
            <w:vAlign w:val="center"/>
          </w:tcPr>
          <w:p w:rsidR="004242EF" w:rsidRDefault="00BE390D">
            <w:pPr>
              <w:widowControl/>
              <w:spacing w:line="200" w:lineRule="exact"/>
              <w:rPr>
                <w:rFonts w:ascii="仿宋_GB2312" w:eastAsia="仿宋_GB2312" w:hAnsi="黑体"/>
                <w:color w:val="000000" w:themeColor="text1"/>
                <w:kern w:val="0"/>
                <w:szCs w:val="21"/>
              </w:rPr>
            </w:pPr>
            <w:r>
              <w:rPr>
                <w:rFonts w:ascii="仿宋_GB2312" w:eastAsia="仿宋_GB2312" w:hAnsi="黑体" w:hint="eastAsia"/>
                <w:color w:val="000000" w:themeColor="text1"/>
                <w:kern w:val="0"/>
                <w:szCs w:val="21"/>
              </w:rPr>
              <w:t>2.</w:t>
            </w:r>
            <w:bookmarkStart w:id="6" w:name="_Hlk66975392"/>
            <w:r>
              <w:rPr>
                <w:rFonts w:ascii="仿宋_GB2312" w:eastAsia="仿宋_GB2312" w:hAnsi="黑体" w:hint="eastAsia"/>
                <w:color w:val="000000" w:themeColor="text1"/>
                <w:kern w:val="0"/>
                <w:szCs w:val="21"/>
              </w:rPr>
              <w:t>没有现成信息需要另行制作</w:t>
            </w:r>
            <w:bookmarkEnd w:id="6"/>
          </w:p>
        </w:tc>
        <w:tc>
          <w:tcPr>
            <w:tcW w:w="752"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2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675"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26"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01"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r>
      <w:tr w:rsidR="004242EF">
        <w:trPr>
          <w:trHeight w:hRule="exact" w:val="454"/>
          <w:jc w:val="center"/>
        </w:trPr>
        <w:tc>
          <w:tcPr>
            <w:tcW w:w="415" w:type="dxa"/>
            <w:vMerge/>
            <w:shd w:val="clear" w:color="auto" w:fill="auto"/>
            <w:tcMar>
              <w:left w:w="108" w:type="dxa"/>
              <w:right w:w="108" w:type="dxa"/>
            </w:tcMar>
            <w:vAlign w:val="center"/>
          </w:tcPr>
          <w:p w:rsidR="004242EF" w:rsidRDefault="004242EF">
            <w:pPr>
              <w:rPr>
                <w:rFonts w:ascii="黑体" w:eastAsia="黑体" w:hAnsi="黑体"/>
                <w:color w:val="000000" w:themeColor="text1"/>
                <w:szCs w:val="21"/>
              </w:rPr>
            </w:pPr>
          </w:p>
        </w:tc>
        <w:tc>
          <w:tcPr>
            <w:tcW w:w="1699" w:type="dxa"/>
            <w:vMerge/>
            <w:shd w:val="clear" w:color="auto" w:fill="auto"/>
            <w:tcMar>
              <w:left w:w="108" w:type="dxa"/>
              <w:right w:w="108" w:type="dxa"/>
            </w:tcMar>
            <w:vAlign w:val="center"/>
          </w:tcPr>
          <w:p w:rsidR="004242EF" w:rsidRDefault="004242EF">
            <w:pPr>
              <w:spacing w:line="200" w:lineRule="exact"/>
              <w:ind w:leftChars="-51" w:left="-101"/>
              <w:rPr>
                <w:rFonts w:ascii="黑体" w:eastAsia="黑体" w:hAnsi="黑体"/>
                <w:color w:val="000000" w:themeColor="text1"/>
                <w:szCs w:val="21"/>
              </w:rPr>
            </w:pPr>
          </w:p>
        </w:tc>
        <w:tc>
          <w:tcPr>
            <w:tcW w:w="2973" w:type="dxa"/>
            <w:shd w:val="clear" w:color="auto" w:fill="auto"/>
            <w:tcMar>
              <w:left w:w="108" w:type="dxa"/>
              <w:right w:w="108" w:type="dxa"/>
            </w:tcMar>
            <w:vAlign w:val="center"/>
          </w:tcPr>
          <w:p w:rsidR="004242EF" w:rsidRDefault="00BE390D">
            <w:pPr>
              <w:widowControl/>
              <w:spacing w:line="200" w:lineRule="exact"/>
              <w:rPr>
                <w:rFonts w:ascii="仿宋_GB2312" w:eastAsia="仿宋_GB2312" w:hAnsi="黑体"/>
                <w:color w:val="000000" w:themeColor="text1"/>
                <w:kern w:val="0"/>
                <w:szCs w:val="21"/>
              </w:rPr>
            </w:pPr>
            <w:r>
              <w:rPr>
                <w:rFonts w:ascii="仿宋_GB2312" w:eastAsia="仿宋_GB2312" w:hAnsi="黑体" w:hint="eastAsia"/>
                <w:color w:val="000000" w:themeColor="text1"/>
                <w:kern w:val="0"/>
                <w:szCs w:val="21"/>
              </w:rPr>
              <w:t>3.</w:t>
            </w:r>
            <w:bookmarkStart w:id="7" w:name="_Hlk66975466"/>
            <w:r>
              <w:rPr>
                <w:rFonts w:ascii="仿宋_GB2312" w:eastAsia="仿宋_GB2312" w:hAnsi="黑体" w:hint="eastAsia"/>
                <w:color w:val="000000" w:themeColor="text1"/>
                <w:kern w:val="0"/>
                <w:szCs w:val="21"/>
              </w:rPr>
              <w:t>补正后申请内容仍不明确</w:t>
            </w:r>
            <w:bookmarkEnd w:id="7"/>
          </w:p>
        </w:tc>
        <w:tc>
          <w:tcPr>
            <w:tcW w:w="752"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2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675"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26"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01"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r>
      <w:tr w:rsidR="004242EF">
        <w:trPr>
          <w:trHeight w:hRule="exact" w:val="454"/>
          <w:jc w:val="center"/>
        </w:trPr>
        <w:tc>
          <w:tcPr>
            <w:tcW w:w="415" w:type="dxa"/>
            <w:vMerge/>
            <w:shd w:val="clear" w:color="auto" w:fill="auto"/>
            <w:tcMar>
              <w:left w:w="108" w:type="dxa"/>
              <w:right w:w="108" w:type="dxa"/>
            </w:tcMar>
            <w:vAlign w:val="center"/>
          </w:tcPr>
          <w:p w:rsidR="004242EF" w:rsidRDefault="004242EF">
            <w:pPr>
              <w:rPr>
                <w:rFonts w:ascii="黑体" w:eastAsia="黑体" w:hAnsi="黑体"/>
                <w:color w:val="000000" w:themeColor="text1"/>
                <w:szCs w:val="21"/>
              </w:rPr>
            </w:pPr>
          </w:p>
        </w:tc>
        <w:tc>
          <w:tcPr>
            <w:tcW w:w="1699" w:type="dxa"/>
            <w:vMerge w:val="restart"/>
            <w:shd w:val="clear" w:color="auto" w:fill="auto"/>
            <w:tcMar>
              <w:left w:w="108" w:type="dxa"/>
              <w:right w:w="108" w:type="dxa"/>
            </w:tcMar>
            <w:vAlign w:val="center"/>
          </w:tcPr>
          <w:p w:rsidR="004242EF" w:rsidRDefault="00BE390D">
            <w:pPr>
              <w:widowControl/>
              <w:spacing w:line="200" w:lineRule="exact"/>
              <w:ind w:leftChars="-51" w:left="-101"/>
              <w:rPr>
                <w:rFonts w:ascii="黑体" w:eastAsia="黑体" w:hAnsi="黑体"/>
                <w:color w:val="000000" w:themeColor="text1"/>
                <w:szCs w:val="21"/>
              </w:rPr>
            </w:pPr>
            <w:r>
              <w:rPr>
                <w:rFonts w:ascii="黑体" w:eastAsia="黑体" w:hAnsi="黑体" w:hint="eastAsia"/>
                <w:color w:val="000000" w:themeColor="text1"/>
                <w:kern w:val="0"/>
                <w:szCs w:val="21"/>
              </w:rPr>
              <w:t>（五）不予处理</w:t>
            </w:r>
          </w:p>
        </w:tc>
        <w:tc>
          <w:tcPr>
            <w:tcW w:w="2973" w:type="dxa"/>
            <w:shd w:val="clear" w:color="auto" w:fill="auto"/>
            <w:tcMar>
              <w:left w:w="108" w:type="dxa"/>
              <w:right w:w="108" w:type="dxa"/>
            </w:tcMar>
            <w:vAlign w:val="center"/>
          </w:tcPr>
          <w:p w:rsidR="004242EF" w:rsidRDefault="00BE390D">
            <w:pPr>
              <w:widowControl/>
              <w:spacing w:line="200" w:lineRule="exact"/>
              <w:rPr>
                <w:rFonts w:ascii="仿宋_GB2312" w:eastAsia="仿宋_GB2312" w:hAnsi="黑体"/>
                <w:color w:val="000000" w:themeColor="text1"/>
                <w:kern w:val="0"/>
                <w:szCs w:val="21"/>
              </w:rPr>
            </w:pPr>
            <w:r>
              <w:rPr>
                <w:rFonts w:ascii="仿宋_GB2312" w:eastAsia="仿宋_GB2312" w:hAnsi="黑体" w:hint="eastAsia"/>
                <w:color w:val="000000" w:themeColor="text1"/>
                <w:kern w:val="0"/>
                <w:szCs w:val="21"/>
              </w:rPr>
              <w:t>1.</w:t>
            </w:r>
            <w:bookmarkStart w:id="8" w:name="_Hlk66975537"/>
            <w:r>
              <w:rPr>
                <w:rFonts w:ascii="仿宋_GB2312" w:eastAsia="仿宋_GB2312" w:hAnsi="黑体" w:hint="eastAsia"/>
                <w:color w:val="000000" w:themeColor="text1"/>
                <w:kern w:val="0"/>
                <w:szCs w:val="21"/>
              </w:rPr>
              <w:t>信访举报投诉类申请</w:t>
            </w:r>
            <w:bookmarkEnd w:id="8"/>
          </w:p>
        </w:tc>
        <w:tc>
          <w:tcPr>
            <w:tcW w:w="752"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2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675"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26"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01"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r>
      <w:tr w:rsidR="004242EF">
        <w:trPr>
          <w:trHeight w:hRule="exact" w:val="454"/>
          <w:jc w:val="center"/>
        </w:trPr>
        <w:tc>
          <w:tcPr>
            <w:tcW w:w="415" w:type="dxa"/>
            <w:vMerge/>
            <w:shd w:val="clear" w:color="auto" w:fill="auto"/>
            <w:tcMar>
              <w:left w:w="108" w:type="dxa"/>
              <w:right w:w="108" w:type="dxa"/>
            </w:tcMar>
            <w:vAlign w:val="center"/>
          </w:tcPr>
          <w:p w:rsidR="004242EF" w:rsidRDefault="004242EF">
            <w:pPr>
              <w:rPr>
                <w:rFonts w:ascii="黑体" w:eastAsia="黑体" w:hAnsi="黑体"/>
                <w:color w:val="000000" w:themeColor="text1"/>
                <w:szCs w:val="21"/>
              </w:rPr>
            </w:pPr>
          </w:p>
        </w:tc>
        <w:tc>
          <w:tcPr>
            <w:tcW w:w="1699" w:type="dxa"/>
            <w:vMerge/>
            <w:shd w:val="clear" w:color="auto" w:fill="auto"/>
            <w:tcMar>
              <w:left w:w="108" w:type="dxa"/>
              <w:right w:w="108" w:type="dxa"/>
            </w:tcMar>
            <w:vAlign w:val="center"/>
          </w:tcPr>
          <w:p w:rsidR="004242EF" w:rsidRDefault="004242EF">
            <w:pPr>
              <w:spacing w:line="200" w:lineRule="exact"/>
              <w:rPr>
                <w:rFonts w:ascii="黑体" w:eastAsia="黑体" w:hAnsi="黑体"/>
                <w:color w:val="000000" w:themeColor="text1"/>
                <w:szCs w:val="21"/>
              </w:rPr>
            </w:pPr>
          </w:p>
        </w:tc>
        <w:tc>
          <w:tcPr>
            <w:tcW w:w="2973" w:type="dxa"/>
            <w:shd w:val="clear" w:color="auto" w:fill="auto"/>
            <w:tcMar>
              <w:left w:w="108" w:type="dxa"/>
              <w:right w:w="108" w:type="dxa"/>
            </w:tcMar>
            <w:vAlign w:val="center"/>
          </w:tcPr>
          <w:p w:rsidR="004242EF" w:rsidRDefault="00BE390D">
            <w:pPr>
              <w:widowControl/>
              <w:spacing w:line="200" w:lineRule="exact"/>
              <w:rPr>
                <w:rFonts w:ascii="仿宋_GB2312" w:eastAsia="仿宋_GB2312" w:hAnsi="黑体"/>
                <w:color w:val="000000" w:themeColor="text1"/>
                <w:kern w:val="0"/>
                <w:szCs w:val="21"/>
              </w:rPr>
            </w:pPr>
            <w:r>
              <w:rPr>
                <w:rFonts w:ascii="仿宋_GB2312" w:eastAsia="仿宋_GB2312" w:hAnsi="黑体" w:hint="eastAsia"/>
                <w:color w:val="000000" w:themeColor="text1"/>
                <w:kern w:val="0"/>
                <w:szCs w:val="21"/>
              </w:rPr>
              <w:t>2.重复申请</w:t>
            </w:r>
          </w:p>
        </w:tc>
        <w:tc>
          <w:tcPr>
            <w:tcW w:w="752"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2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675"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26"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01"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r>
      <w:tr w:rsidR="004242EF">
        <w:trPr>
          <w:trHeight w:hRule="exact" w:val="454"/>
          <w:jc w:val="center"/>
        </w:trPr>
        <w:tc>
          <w:tcPr>
            <w:tcW w:w="415" w:type="dxa"/>
            <w:vMerge/>
            <w:shd w:val="clear" w:color="auto" w:fill="auto"/>
            <w:tcMar>
              <w:left w:w="108" w:type="dxa"/>
              <w:right w:w="108" w:type="dxa"/>
            </w:tcMar>
            <w:vAlign w:val="center"/>
          </w:tcPr>
          <w:p w:rsidR="004242EF" w:rsidRDefault="004242EF">
            <w:pPr>
              <w:rPr>
                <w:rFonts w:ascii="黑体" w:eastAsia="黑体" w:hAnsi="黑体"/>
                <w:color w:val="000000" w:themeColor="text1"/>
                <w:szCs w:val="21"/>
              </w:rPr>
            </w:pPr>
          </w:p>
        </w:tc>
        <w:tc>
          <w:tcPr>
            <w:tcW w:w="1699" w:type="dxa"/>
            <w:vMerge/>
            <w:shd w:val="clear" w:color="auto" w:fill="auto"/>
            <w:tcMar>
              <w:left w:w="108" w:type="dxa"/>
              <w:right w:w="108" w:type="dxa"/>
            </w:tcMar>
            <w:vAlign w:val="center"/>
          </w:tcPr>
          <w:p w:rsidR="004242EF" w:rsidRDefault="004242EF">
            <w:pPr>
              <w:spacing w:line="200" w:lineRule="exact"/>
              <w:rPr>
                <w:rFonts w:ascii="黑体" w:eastAsia="黑体" w:hAnsi="黑体"/>
                <w:color w:val="000000" w:themeColor="text1"/>
                <w:szCs w:val="21"/>
              </w:rPr>
            </w:pPr>
          </w:p>
        </w:tc>
        <w:tc>
          <w:tcPr>
            <w:tcW w:w="2973" w:type="dxa"/>
            <w:shd w:val="clear" w:color="auto" w:fill="auto"/>
            <w:tcMar>
              <w:left w:w="108" w:type="dxa"/>
              <w:right w:w="108" w:type="dxa"/>
            </w:tcMar>
            <w:vAlign w:val="center"/>
          </w:tcPr>
          <w:p w:rsidR="004242EF" w:rsidRDefault="00BE390D">
            <w:pPr>
              <w:widowControl/>
              <w:spacing w:line="200" w:lineRule="exact"/>
              <w:rPr>
                <w:rFonts w:ascii="仿宋_GB2312" w:eastAsia="仿宋_GB2312" w:hAnsi="黑体"/>
                <w:color w:val="000000" w:themeColor="text1"/>
                <w:szCs w:val="21"/>
              </w:rPr>
            </w:pPr>
            <w:r>
              <w:rPr>
                <w:rFonts w:ascii="仿宋_GB2312" w:eastAsia="仿宋_GB2312" w:hAnsi="黑体" w:hint="eastAsia"/>
                <w:color w:val="000000" w:themeColor="text1"/>
                <w:kern w:val="0"/>
                <w:szCs w:val="21"/>
              </w:rPr>
              <w:t>3.要求提供公开出版物</w:t>
            </w:r>
          </w:p>
        </w:tc>
        <w:tc>
          <w:tcPr>
            <w:tcW w:w="752"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2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675"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26"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01"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r>
      <w:tr w:rsidR="004242EF">
        <w:trPr>
          <w:trHeight w:hRule="exact" w:val="397"/>
          <w:jc w:val="center"/>
        </w:trPr>
        <w:tc>
          <w:tcPr>
            <w:tcW w:w="415" w:type="dxa"/>
            <w:vMerge/>
            <w:shd w:val="clear" w:color="auto" w:fill="auto"/>
            <w:tcMar>
              <w:left w:w="108" w:type="dxa"/>
              <w:right w:w="108" w:type="dxa"/>
            </w:tcMar>
            <w:vAlign w:val="center"/>
          </w:tcPr>
          <w:p w:rsidR="004242EF" w:rsidRDefault="004242EF">
            <w:pPr>
              <w:rPr>
                <w:rFonts w:ascii="黑体" w:eastAsia="黑体" w:hAnsi="黑体"/>
                <w:color w:val="000000" w:themeColor="text1"/>
                <w:szCs w:val="21"/>
              </w:rPr>
            </w:pPr>
          </w:p>
        </w:tc>
        <w:tc>
          <w:tcPr>
            <w:tcW w:w="1699" w:type="dxa"/>
            <w:vMerge/>
            <w:shd w:val="clear" w:color="auto" w:fill="auto"/>
            <w:tcMar>
              <w:left w:w="108" w:type="dxa"/>
              <w:right w:w="108" w:type="dxa"/>
            </w:tcMar>
            <w:vAlign w:val="center"/>
          </w:tcPr>
          <w:p w:rsidR="004242EF" w:rsidRDefault="004242EF">
            <w:pPr>
              <w:spacing w:line="200" w:lineRule="exact"/>
              <w:rPr>
                <w:rFonts w:ascii="黑体" w:eastAsia="黑体" w:hAnsi="黑体"/>
                <w:color w:val="000000" w:themeColor="text1"/>
                <w:szCs w:val="21"/>
              </w:rPr>
            </w:pPr>
          </w:p>
        </w:tc>
        <w:tc>
          <w:tcPr>
            <w:tcW w:w="2973" w:type="dxa"/>
            <w:shd w:val="clear" w:color="auto" w:fill="auto"/>
            <w:tcMar>
              <w:left w:w="108" w:type="dxa"/>
              <w:right w:w="108" w:type="dxa"/>
            </w:tcMar>
            <w:vAlign w:val="center"/>
          </w:tcPr>
          <w:p w:rsidR="004242EF" w:rsidRDefault="00BE390D">
            <w:pPr>
              <w:widowControl/>
              <w:spacing w:line="200" w:lineRule="exact"/>
              <w:rPr>
                <w:rFonts w:ascii="仿宋_GB2312" w:eastAsia="仿宋_GB2312" w:hAnsi="黑体"/>
                <w:color w:val="000000" w:themeColor="text1"/>
                <w:szCs w:val="21"/>
              </w:rPr>
            </w:pPr>
            <w:r>
              <w:rPr>
                <w:rFonts w:ascii="仿宋_GB2312" w:eastAsia="仿宋_GB2312" w:hAnsi="黑体" w:hint="eastAsia"/>
                <w:color w:val="000000" w:themeColor="text1"/>
                <w:kern w:val="0"/>
                <w:szCs w:val="21"/>
              </w:rPr>
              <w:t>4.无正当理由大量反复申请</w:t>
            </w:r>
          </w:p>
        </w:tc>
        <w:tc>
          <w:tcPr>
            <w:tcW w:w="752"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2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675"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26"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01"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r>
      <w:tr w:rsidR="004242EF">
        <w:trPr>
          <w:jc w:val="center"/>
        </w:trPr>
        <w:tc>
          <w:tcPr>
            <w:tcW w:w="415" w:type="dxa"/>
            <w:vMerge/>
            <w:shd w:val="clear" w:color="auto" w:fill="auto"/>
            <w:tcMar>
              <w:left w:w="108" w:type="dxa"/>
              <w:right w:w="108" w:type="dxa"/>
            </w:tcMar>
            <w:vAlign w:val="center"/>
          </w:tcPr>
          <w:p w:rsidR="004242EF" w:rsidRDefault="004242EF">
            <w:pPr>
              <w:rPr>
                <w:rFonts w:ascii="黑体" w:eastAsia="黑体" w:hAnsi="黑体"/>
                <w:color w:val="000000" w:themeColor="text1"/>
                <w:szCs w:val="21"/>
              </w:rPr>
            </w:pPr>
          </w:p>
        </w:tc>
        <w:tc>
          <w:tcPr>
            <w:tcW w:w="1699" w:type="dxa"/>
            <w:vMerge/>
            <w:shd w:val="clear" w:color="auto" w:fill="auto"/>
            <w:tcMar>
              <w:left w:w="108" w:type="dxa"/>
              <w:right w:w="108" w:type="dxa"/>
            </w:tcMar>
            <w:vAlign w:val="center"/>
          </w:tcPr>
          <w:p w:rsidR="004242EF" w:rsidRDefault="004242EF">
            <w:pPr>
              <w:spacing w:line="200" w:lineRule="exact"/>
              <w:rPr>
                <w:rFonts w:ascii="黑体" w:eastAsia="黑体" w:hAnsi="黑体"/>
                <w:color w:val="000000" w:themeColor="text1"/>
                <w:szCs w:val="21"/>
              </w:rPr>
            </w:pPr>
          </w:p>
        </w:tc>
        <w:tc>
          <w:tcPr>
            <w:tcW w:w="2973" w:type="dxa"/>
            <w:shd w:val="clear" w:color="auto" w:fill="auto"/>
            <w:tcMar>
              <w:left w:w="108" w:type="dxa"/>
              <w:right w:w="108" w:type="dxa"/>
            </w:tcMar>
            <w:vAlign w:val="center"/>
          </w:tcPr>
          <w:p w:rsidR="004242EF" w:rsidRDefault="00BE390D">
            <w:pPr>
              <w:widowControl/>
              <w:spacing w:line="300" w:lineRule="exact"/>
              <w:rPr>
                <w:rFonts w:ascii="仿宋_GB2312" w:eastAsia="仿宋_GB2312" w:hAnsi="黑体"/>
                <w:color w:val="000000" w:themeColor="text1"/>
                <w:kern w:val="0"/>
                <w:szCs w:val="21"/>
              </w:rPr>
            </w:pPr>
            <w:r>
              <w:rPr>
                <w:rFonts w:ascii="仿宋_GB2312" w:eastAsia="仿宋_GB2312" w:hAnsi="黑体" w:hint="eastAsia"/>
                <w:color w:val="000000" w:themeColor="text1"/>
                <w:kern w:val="0"/>
                <w:szCs w:val="21"/>
              </w:rPr>
              <w:t>5.要求行政机关确认或重新</w:t>
            </w:r>
          </w:p>
          <w:p w:rsidR="004242EF" w:rsidRDefault="00BE390D">
            <w:pPr>
              <w:widowControl/>
              <w:spacing w:line="300" w:lineRule="exact"/>
              <w:ind w:firstLineChars="100" w:firstLine="198"/>
              <w:rPr>
                <w:rFonts w:ascii="仿宋_GB2312" w:eastAsia="仿宋_GB2312" w:hAnsi="黑体"/>
                <w:color w:val="000000" w:themeColor="text1"/>
                <w:szCs w:val="21"/>
              </w:rPr>
            </w:pPr>
            <w:r>
              <w:rPr>
                <w:rFonts w:ascii="仿宋_GB2312" w:eastAsia="仿宋_GB2312" w:hAnsi="黑体" w:hint="eastAsia"/>
                <w:color w:val="000000" w:themeColor="text1"/>
                <w:kern w:val="0"/>
                <w:szCs w:val="21"/>
              </w:rPr>
              <w:t>出具已获取信息</w:t>
            </w:r>
          </w:p>
        </w:tc>
        <w:tc>
          <w:tcPr>
            <w:tcW w:w="752"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2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675"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26"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01"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r>
      <w:tr w:rsidR="004242EF">
        <w:trPr>
          <w:jc w:val="center"/>
        </w:trPr>
        <w:tc>
          <w:tcPr>
            <w:tcW w:w="415" w:type="dxa"/>
            <w:vMerge/>
            <w:shd w:val="clear" w:color="auto" w:fill="auto"/>
            <w:tcMar>
              <w:left w:w="108" w:type="dxa"/>
              <w:right w:w="108" w:type="dxa"/>
            </w:tcMar>
            <w:vAlign w:val="center"/>
          </w:tcPr>
          <w:p w:rsidR="004242EF" w:rsidRDefault="004242EF">
            <w:pPr>
              <w:rPr>
                <w:rFonts w:ascii="黑体" w:eastAsia="黑体" w:hAnsi="黑体"/>
                <w:color w:val="000000" w:themeColor="text1"/>
                <w:szCs w:val="21"/>
              </w:rPr>
            </w:pPr>
          </w:p>
        </w:tc>
        <w:tc>
          <w:tcPr>
            <w:tcW w:w="1699" w:type="dxa"/>
            <w:vMerge w:val="restart"/>
            <w:shd w:val="clear" w:color="auto" w:fill="auto"/>
            <w:tcMar>
              <w:left w:w="108" w:type="dxa"/>
              <w:right w:w="108" w:type="dxa"/>
            </w:tcMar>
            <w:vAlign w:val="center"/>
          </w:tcPr>
          <w:p w:rsidR="004242EF" w:rsidRDefault="00BE390D">
            <w:pPr>
              <w:widowControl/>
              <w:spacing w:line="300" w:lineRule="exact"/>
              <w:rPr>
                <w:rFonts w:ascii="黑体" w:eastAsia="黑体" w:hAnsi="黑体"/>
                <w:color w:val="000000" w:themeColor="text1"/>
                <w:kern w:val="0"/>
                <w:szCs w:val="21"/>
              </w:rPr>
            </w:pPr>
            <w:r>
              <w:rPr>
                <w:rFonts w:ascii="黑体" w:eastAsia="黑体" w:hAnsi="黑体" w:hint="eastAsia"/>
                <w:color w:val="000000" w:themeColor="text1"/>
                <w:kern w:val="0"/>
                <w:szCs w:val="21"/>
              </w:rPr>
              <w:t>（六）其他处理</w:t>
            </w:r>
          </w:p>
        </w:tc>
        <w:tc>
          <w:tcPr>
            <w:tcW w:w="2973" w:type="dxa"/>
            <w:shd w:val="clear" w:color="auto" w:fill="auto"/>
            <w:vAlign w:val="center"/>
          </w:tcPr>
          <w:p w:rsidR="004242EF" w:rsidRDefault="00BE390D">
            <w:pPr>
              <w:widowControl/>
              <w:spacing w:line="300" w:lineRule="exact"/>
              <w:rPr>
                <w:rFonts w:ascii="仿宋_GB2312" w:eastAsia="仿宋_GB2312" w:hAnsi="楷体"/>
                <w:color w:val="000000" w:themeColor="text1"/>
              </w:rPr>
            </w:pPr>
            <w:r>
              <w:rPr>
                <w:rFonts w:ascii="仿宋_GB2312" w:eastAsia="仿宋_GB2312" w:hAnsi="楷体" w:hint="eastAsia"/>
                <w:color w:val="000000" w:themeColor="text1"/>
              </w:rPr>
              <w:t>1.申请人无正当理由逾期不补正、行政机关不再处理其政府信息公开申请</w:t>
            </w:r>
          </w:p>
        </w:tc>
        <w:tc>
          <w:tcPr>
            <w:tcW w:w="752"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2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675"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26"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01"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r>
      <w:tr w:rsidR="004242EF">
        <w:trPr>
          <w:jc w:val="center"/>
        </w:trPr>
        <w:tc>
          <w:tcPr>
            <w:tcW w:w="415" w:type="dxa"/>
            <w:vMerge/>
            <w:shd w:val="clear" w:color="auto" w:fill="auto"/>
            <w:tcMar>
              <w:left w:w="108" w:type="dxa"/>
              <w:right w:w="108" w:type="dxa"/>
            </w:tcMar>
            <w:vAlign w:val="center"/>
          </w:tcPr>
          <w:p w:rsidR="004242EF" w:rsidRDefault="004242EF">
            <w:pPr>
              <w:rPr>
                <w:rFonts w:ascii="黑体" w:eastAsia="黑体" w:hAnsi="黑体"/>
                <w:color w:val="000000" w:themeColor="text1"/>
                <w:szCs w:val="21"/>
              </w:rPr>
            </w:pPr>
          </w:p>
        </w:tc>
        <w:tc>
          <w:tcPr>
            <w:tcW w:w="1699" w:type="dxa"/>
            <w:vMerge/>
            <w:shd w:val="clear" w:color="auto" w:fill="auto"/>
            <w:tcMar>
              <w:left w:w="108" w:type="dxa"/>
              <w:right w:w="108" w:type="dxa"/>
            </w:tcMar>
            <w:vAlign w:val="center"/>
          </w:tcPr>
          <w:p w:rsidR="004242EF" w:rsidRDefault="004242EF">
            <w:pPr>
              <w:widowControl/>
              <w:spacing w:line="300" w:lineRule="exact"/>
              <w:rPr>
                <w:rFonts w:ascii="黑体" w:eastAsia="黑体" w:hAnsi="黑体"/>
                <w:color w:val="000000" w:themeColor="text1"/>
                <w:kern w:val="0"/>
                <w:szCs w:val="21"/>
              </w:rPr>
            </w:pPr>
          </w:p>
        </w:tc>
        <w:tc>
          <w:tcPr>
            <w:tcW w:w="2973" w:type="dxa"/>
            <w:shd w:val="clear" w:color="auto" w:fill="auto"/>
            <w:vAlign w:val="center"/>
          </w:tcPr>
          <w:p w:rsidR="004242EF" w:rsidRDefault="00BE390D">
            <w:pPr>
              <w:widowControl/>
              <w:spacing w:line="300" w:lineRule="exact"/>
              <w:rPr>
                <w:rFonts w:ascii="仿宋_GB2312" w:eastAsia="仿宋_GB2312" w:hAnsi="黑体"/>
                <w:color w:val="000000" w:themeColor="text1"/>
                <w:kern w:val="0"/>
                <w:szCs w:val="21"/>
              </w:rPr>
            </w:pPr>
            <w:r>
              <w:rPr>
                <w:rFonts w:ascii="仿宋_GB2312" w:eastAsia="仿宋_GB2312" w:hAnsi="楷体" w:hint="eastAsia"/>
                <w:color w:val="000000" w:themeColor="text1"/>
              </w:rPr>
              <w:t>2.申请人逾期未按收费通知要求缴纳费用、行政机关不再处理其政府信息公开申请</w:t>
            </w:r>
          </w:p>
        </w:tc>
        <w:tc>
          <w:tcPr>
            <w:tcW w:w="752"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2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675"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26"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01"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0</w:t>
            </w:r>
          </w:p>
        </w:tc>
      </w:tr>
      <w:tr w:rsidR="004242EF">
        <w:trPr>
          <w:jc w:val="center"/>
        </w:trPr>
        <w:tc>
          <w:tcPr>
            <w:tcW w:w="415" w:type="dxa"/>
            <w:vMerge/>
            <w:shd w:val="clear" w:color="auto" w:fill="auto"/>
            <w:tcMar>
              <w:left w:w="108" w:type="dxa"/>
              <w:right w:w="108" w:type="dxa"/>
            </w:tcMar>
            <w:vAlign w:val="center"/>
          </w:tcPr>
          <w:p w:rsidR="004242EF" w:rsidRDefault="004242EF">
            <w:pPr>
              <w:rPr>
                <w:rFonts w:ascii="黑体" w:eastAsia="黑体" w:hAnsi="黑体"/>
                <w:color w:val="000000" w:themeColor="text1"/>
                <w:szCs w:val="21"/>
              </w:rPr>
            </w:pPr>
          </w:p>
        </w:tc>
        <w:tc>
          <w:tcPr>
            <w:tcW w:w="1699" w:type="dxa"/>
            <w:vMerge/>
            <w:shd w:val="clear" w:color="auto" w:fill="auto"/>
            <w:tcMar>
              <w:left w:w="108" w:type="dxa"/>
              <w:right w:w="108" w:type="dxa"/>
            </w:tcMar>
            <w:vAlign w:val="center"/>
          </w:tcPr>
          <w:p w:rsidR="004242EF" w:rsidRDefault="004242EF">
            <w:pPr>
              <w:widowControl/>
              <w:spacing w:line="300" w:lineRule="exact"/>
              <w:rPr>
                <w:rFonts w:ascii="黑体" w:eastAsia="黑体" w:hAnsi="黑体"/>
                <w:color w:val="000000" w:themeColor="text1"/>
                <w:kern w:val="0"/>
                <w:szCs w:val="21"/>
              </w:rPr>
            </w:pPr>
          </w:p>
        </w:tc>
        <w:tc>
          <w:tcPr>
            <w:tcW w:w="2973" w:type="dxa"/>
            <w:shd w:val="clear" w:color="auto" w:fill="auto"/>
            <w:vAlign w:val="center"/>
          </w:tcPr>
          <w:p w:rsidR="004242EF" w:rsidRDefault="00BE390D">
            <w:pPr>
              <w:widowControl/>
              <w:spacing w:line="300" w:lineRule="exact"/>
              <w:rPr>
                <w:rFonts w:ascii="仿宋_GB2312" w:eastAsia="仿宋_GB2312" w:hAnsi="黑体"/>
                <w:color w:val="000000" w:themeColor="text1"/>
                <w:kern w:val="0"/>
                <w:szCs w:val="21"/>
              </w:rPr>
            </w:pPr>
            <w:r>
              <w:rPr>
                <w:rFonts w:ascii="仿宋_GB2312" w:eastAsia="仿宋_GB2312" w:hAnsi="楷体" w:hint="eastAsia"/>
                <w:color w:val="000000" w:themeColor="text1"/>
              </w:rPr>
              <w:t>3.其他</w:t>
            </w:r>
          </w:p>
        </w:tc>
        <w:tc>
          <w:tcPr>
            <w:tcW w:w="752"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1</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2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675"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26"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01"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1</w:t>
            </w:r>
          </w:p>
        </w:tc>
      </w:tr>
      <w:tr w:rsidR="004242EF">
        <w:trPr>
          <w:jc w:val="center"/>
        </w:trPr>
        <w:tc>
          <w:tcPr>
            <w:tcW w:w="415" w:type="dxa"/>
            <w:vMerge/>
            <w:shd w:val="clear" w:color="auto" w:fill="auto"/>
            <w:tcMar>
              <w:left w:w="108" w:type="dxa"/>
              <w:right w:w="108" w:type="dxa"/>
            </w:tcMar>
            <w:vAlign w:val="center"/>
          </w:tcPr>
          <w:p w:rsidR="004242EF" w:rsidRDefault="004242EF">
            <w:pPr>
              <w:rPr>
                <w:rFonts w:ascii="黑体" w:eastAsia="黑体" w:hAnsi="黑体"/>
                <w:color w:val="000000" w:themeColor="text1"/>
                <w:szCs w:val="21"/>
              </w:rPr>
            </w:pPr>
          </w:p>
        </w:tc>
        <w:tc>
          <w:tcPr>
            <w:tcW w:w="4672" w:type="dxa"/>
            <w:gridSpan w:val="2"/>
            <w:shd w:val="clear" w:color="auto" w:fill="auto"/>
            <w:tcMar>
              <w:left w:w="108" w:type="dxa"/>
              <w:right w:w="108" w:type="dxa"/>
            </w:tcMar>
            <w:vAlign w:val="center"/>
          </w:tcPr>
          <w:p w:rsidR="004242EF" w:rsidRDefault="00BE390D">
            <w:pPr>
              <w:widowControl/>
              <w:spacing w:line="300" w:lineRule="exact"/>
              <w:rPr>
                <w:rFonts w:ascii="黑体" w:eastAsia="黑体" w:hAnsi="黑体"/>
                <w:color w:val="000000" w:themeColor="text1"/>
                <w:kern w:val="0"/>
                <w:szCs w:val="21"/>
              </w:rPr>
            </w:pPr>
            <w:r>
              <w:rPr>
                <w:rFonts w:ascii="黑体" w:eastAsia="黑体" w:hAnsi="黑体" w:hint="eastAsia"/>
                <w:color w:val="000000" w:themeColor="text1"/>
                <w:kern w:val="0"/>
                <w:szCs w:val="21"/>
              </w:rPr>
              <w:t>（七）总计</w:t>
            </w:r>
          </w:p>
        </w:tc>
        <w:tc>
          <w:tcPr>
            <w:tcW w:w="752"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3</w:t>
            </w:r>
          </w:p>
        </w:tc>
        <w:tc>
          <w:tcPr>
            <w:tcW w:w="540" w:type="dxa"/>
            <w:shd w:val="clear" w:color="auto" w:fill="auto"/>
            <w:tcMar>
              <w:left w:w="108" w:type="dxa"/>
              <w:right w:w="108" w:type="dxa"/>
            </w:tcMar>
            <w:vAlign w:val="center"/>
          </w:tcPr>
          <w:p w:rsidR="004242EF" w:rsidRDefault="0075419E">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0</w:t>
            </w:r>
            <w:bookmarkStart w:id="9" w:name="_GoBack"/>
            <w:bookmarkEnd w:id="9"/>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2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675"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26"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01"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3</w:t>
            </w:r>
          </w:p>
        </w:tc>
      </w:tr>
      <w:tr w:rsidR="00E56678" w:rsidTr="007B6BB9">
        <w:trPr>
          <w:jc w:val="center"/>
        </w:trPr>
        <w:tc>
          <w:tcPr>
            <w:tcW w:w="5087" w:type="dxa"/>
            <w:gridSpan w:val="3"/>
            <w:shd w:val="clear" w:color="auto" w:fill="auto"/>
            <w:tcMar>
              <w:left w:w="108" w:type="dxa"/>
              <w:right w:w="108" w:type="dxa"/>
            </w:tcMar>
            <w:vAlign w:val="center"/>
          </w:tcPr>
          <w:p w:rsidR="00E56678" w:rsidRDefault="00E56678" w:rsidP="00E56678">
            <w:pPr>
              <w:widowControl/>
              <w:spacing w:line="300" w:lineRule="exact"/>
              <w:rPr>
                <w:rFonts w:ascii="黑体" w:eastAsia="黑体" w:hAnsi="黑体"/>
                <w:kern w:val="0"/>
                <w:szCs w:val="21"/>
              </w:rPr>
            </w:pPr>
            <w:r>
              <w:rPr>
                <w:rFonts w:ascii="黑体" w:eastAsia="黑体" w:hAnsi="黑体" w:hint="eastAsia"/>
                <w:kern w:val="0"/>
                <w:szCs w:val="21"/>
              </w:rPr>
              <w:t>四、结转下年度继续办理</w:t>
            </w:r>
          </w:p>
        </w:tc>
        <w:tc>
          <w:tcPr>
            <w:tcW w:w="752" w:type="dxa"/>
            <w:shd w:val="clear" w:color="auto" w:fill="auto"/>
            <w:tcMar>
              <w:left w:w="108" w:type="dxa"/>
              <w:right w:w="108" w:type="dxa"/>
            </w:tcMar>
            <w:vAlign w:val="center"/>
          </w:tcPr>
          <w:p w:rsidR="00E56678" w:rsidRDefault="00E56678" w:rsidP="00E56678">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0</w:t>
            </w:r>
          </w:p>
        </w:tc>
        <w:tc>
          <w:tcPr>
            <w:tcW w:w="540" w:type="dxa"/>
            <w:shd w:val="clear" w:color="auto" w:fill="auto"/>
            <w:tcMar>
              <w:left w:w="108" w:type="dxa"/>
              <w:right w:w="108" w:type="dxa"/>
            </w:tcMar>
            <w:vAlign w:val="center"/>
          </w:tcPr>
          <w:p w:rsidR="00E56678" w:rsidRDefault="00E56678" w:rsidP="00E56678">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0</w:t>
            </w:r>
          </w:p>
        </w:tc>
        <w:tc>
          <w:tcPr>
            <w:tcW w:w="540" w:type="dxa"/>
            <w:shd w:val="clear" w:color="auto" w:fill="auto"/>
            <w:tcMar>
              <w:left w:w="108" w:type="dxa"/>
              <w:right w:w="108" w:type="dxa"/>
            </w:tcMar>
            <w:vAlign w:val="center"/>
          </w:tcPr>
          <w:p w:rsidR="00E56678" w:rsidRDefault="00E56678" w:rsidP="00E56678">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20" w:type="dxa"/>
            <w:shd w:val="clear" w:color="auto" w:fill="auto"/>
            <w:tcMar>
              <w:left w:w="108" w:type="dxa"/>
              <w:right w:w="108" w:type="dxa"/>
            </w:tcMar>
            <w:vAlign w:val="center"/>
          </w:tcPr>
          <w:p w:rsidR="00E56678" w:rsidRDefault="00E56678" w:rsidP="00E56678">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675" w:type="dxa"/>
            <w:shd w:val="clear" w:color="auto" w:fill="auto"/>
            <w:tcMar>
              <w:left w:w="108" w:type="dxa"/>
              <w:right w:w="108" w:type="dxa"/>
            </w:tcMar>
            <w:vAlign w:val="center"/>
          </w:tcPr>
          <w:p w:rsidR="00E56678" w:rsidRDefault="00E56678" w:rsidP="00E56678">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26" w:type="dxa"/>
            <w:shd w:val="clear" w:color="auto" w:fill="auto"/>
            <w:tcMar>
              <w:left w:w="108" w:type="dxa"/>
              <w:right w:w="108" w:type="dxa"/>
            </w:tcMar>
            <w:vAlign w:val="center"/>
          </w:tcPr>
          <w:p w:rsidR="00E56678" w:rsidRDefault="00E56678" w:rsidP="00E56678">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01" w:type="dxa"/>
            <w:shd w:val="clear" w:color="auto" w:fill="auto"/>
            <w:tcMar>
              <w:left w:w="108" w:type="dxa"/>
              <w:right w:w="108" w:type="dxa"/>
            </w:tcMar>
            <w:vAlign w:val="center"/>
          </w:tcPr>
          <w:p w:rsidR="00E56678" w:rsidRDefault="00E56678" w:rsidP="00E56678">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0</w:t>
            </w:r>
          </w:p>
        </w:tc>
      </w:tr>
    </w:tbl>
    <w:p w:rsidR="004242EF" w:rsidRDefault="00BE390D">
      <w:pPr>
        <w:ind w:firstLineChars="200" w:firstLine="617"/>
        <w:rPr>
          <w:rFonts w:ascii="仿宋_GB2312" w:eastAsia="仿宋_GB2312"/>
          <w:color w:val="000000" w:themeColor="text1"/>
          <w:sz w:val="32"/>
          <w:szCs w:val="32"/>
        </w:rPr>
      </w:pPr>
      <w:r>
        <w:rPr>
          <w:rFonts w:ascii="黑体" w:eastAsia="黑体" w:hAnsi="黑体" w:cs="黑体" w:hint="eastAsia"/>
          <w:bCs/>
          <w:color w:val="000000" w:themeColor="text1"/>
          <w:kern w:val="0"/>
          <w:sz w:val="32"/>
          <w:szCs w:val="32"/>
          <w:shd w:val="clear" w:color="auto" w:fill="FFFFFF"/>
          <w:lang w:bidi="ar"/>
        </w:rPr>
        <w:t>四、政府信息公开行政复议、行政诉讼情况</w:t>
      </w:r>
    </w:p>
    <w:tbl>
      <w:tblPr>
        <w:tblW w:w="9071"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604"/>
        <w:gridCol w:w="604"/>
        <w:gridCol w:w="604"/>
        <w:gridCol w:w="604"/>
        <w:gridCol w:w="658"/>
        <w:gridCol w:w="550"/>
        <w:gridCol w:w="605"/>
        <w:gridCol w:w="605"/>
        <w:gridCol w:w="605"/>
        <w:gridCol w:w="605"/>
        <w:gridCol w:w="605"/>
        <w:gridCol w:w="605"/>
        <w:gridCol w:w="605"/>
        <w:gridCol w:w="606"/>
        <w:gridCol w:w="606"/>
      </w:tblGrid>
      <w:tr w:rsidR="004242EF">
        <w:trPr>
          <w:trHeight w:val="497"/>
          <w:jc w:val="center"/>
        </w:trPr>
        <w:tc>
          <w:tcPr>
            <w:tcW w:w="3074" w:type="dxa"/>
            <w:gridSpan w:val="5"/>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4242EF" w:rsidRDefault="00BE390D">
            <w:pPr>
              <w:widowControl/>
              <w:jc w:val="center"/>
              <w:rPr>
                <w:rFonts w:ascii="黑体" w:eastAsia="黑体" w:hAnsi="黑体"/>
              </w:rPr>
            </w:pPr>
            <w:r>
              <w:rPr>
                <w:rFonts w:ascii="黑体" w:eastAsia="黑体" w:hAnsi="黑体"/>
                <w:kern w:val="0"/>
                <w:sz w:val="20"/>
              </w:rPr>
              <w:t>行政复议</w:t>
            </w:r>
          </w:p>
        </w:tc>
        <w:tc>
          <w:tcPr>
            <w:tcW w:w="5997" w:type="dxa"/>
            <w:gridSpan w:val="10"/>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4242EF" w:rsidRDefault="00BE390D">
            <w:pPr>
              <w:widowControl/>
              <w:jc w:val="center"/>
              <w:rPr>
                <w:rFonts w:ascii="黑体" w:eastAsia="黑体" w:hAnsi="黑体"/>
              </w:rPr>
            </w:pPr>
            <w:r>
              <w:rPr>
                <w:rFonts w:ascii="黑体" w:eastAsia="黑体" w:hAnsi="黑体"/>
                <w:kern w:val="0"/>
                <w:sz w:val="20"/>
              </w:rPr>
              <w:t>行政诉讼</w:t>
            </w:r>
          </w:p>
        </w:tc>
      </w:tr>
      <w:tr w:rsidR="004242EF">
        <w:trPr>
          <w:trHeight w:val="547"/>
          <w:jc w:val="center"/>
        </w:trPr>
        <w:tc>
          <w:tcPr>
            <w:tcW w:w="604"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42EF" w:rsidRDefault="00BE390D">
            <w:pPr>
              <w:widowControl/>
              <w:ind w:leftChars="-71" w:left="-141" w:rightChars="-81" w:right="-161"/>
              <w:jc w:val="center"/>
              <w:rPr>
                <w:rFonts w:ascii="黑体" w:eastAsia="黑体" w:hAnsi="黑体"/>
                <w:kern w:val="0"/>
                <w:sz w:val="20"/>
              </w:rPr>
            </w:pPr>
            <w:r>
              <w:rPr>
                <w:rFonts w:ascii="黑体" w:eastAsia="黑体" w:hAnsi="黑体"/>
                <w:kern w:val="0"/>
                <w:sz w:val="20"/>
              </w:rPr>
              <w:t>结果</w:t>
            </w:r>
          </w:p>
          <w:p w:rsidR="004242EF" w:rsidRDefault="00BE390D">
            <w:pPr>
              <w:widowControl/>
              <w:ind w:leftChars="-71" w:left="-141" w:rightChars="-81" w:right="-161"/>
              <w:jc w:val="center"/>
              <w:rPr>
                <w:rFonts w:ascii="黑体" w:eastAsia="黑体" w:hAnsi="黑体"/>
              </w:rPr>
            </w:pPr>
            <w:r>
              <w:rPr>
                <w:rFonts w:ascii="黑体" w:eastAsia="黑体" w:hAnsi="黑体"/>
                <w:kern w:val="0"/>
                <w:sz w:val="20"/>
              </w:rPr>
              <w:t>维持</w:t>
            </w:r>
          </w:p>
        </w:tc>
        <w:tc>
          <w:tcPr>
            <w:tcW w:w="604"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4242EF" w:rsidRDefault="00BE390D">
            <w:pPr>
              <w:widowControl/>
              <w:ind w:leftChars="-21" w:left="-41" w:rightChars="-63" w:right="-125" w:hanging="1"/>
              <w:jc w:val="center"/>
              <w:rPr>
                <w:rFonts w:ascii="黑体" w:eastAsia="黑体" w:hAnsi="黑体"/>
              </w:rPr>
            </w:pPr>
            <w:r>
              <w:rPr>
                <w:rFonts w:ascii="黑体" w:eastAsia="黑体" w:hAnsi="黑体"/>
                <w:kern w:val="0"/>
                <w:sz w:val="20"/>
              </w:rPr>
              <w:t>结果纠正</w:t>
            </w:r>
          </w:p>
        </w:tc>
        <w:tc>
          <w:tcPr>
            <w:tcW w:w="604"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4242EF" w:rsidRDefault="00BE390D">
            <w:pPr>
              <w:widowControl/>
              <w:ind w:leftChars="-39" w:left="-77" w:rightChars="-46" w:right="-91"/>
              <w:jc w:val="center"/>
              <w:rPr>
                <w:rFonts w:ascii="黑体" w:eastAsia="黑体" w:hAnsi="黑体"/>
              </w:rPr>
            </w:pPr>
            <w:r>
              <w:rPr>
                <w:rFonts w:ascii="黑体" w:eastAsia="黑体" w:hAnsi="黑体"/>
                <w:kern w:val="0"/>
                <w:sz w:val="20"/>
              </w:rPr>
              <w:t>其他结果</w:t>
            </w:r>
          </w:p>
        </w:tc>
        <w:tc>
          <w:tcPr>
            <w:tcW w:w="604"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4242EF" w:rsidRDefault="00BE390D">
            <w:pPr>
              <w:widowControl/>
              <w:ind w:leftChars="-56" w:left="-111" w:rightChars="-56" w:right="-111"/>
              <w:jc w:val="center"/>
              <w:rPr>
                <w:rFonts w:ascii="黑体" w:eastAsia="黑体" w:hAnsi="黑体"/>
                <w:kern w:val="0"/>
                <w:sz w:val="20"/>
              </w:rPr>
            </w:pPr>
            <w:r>
              <w:rPr>
                <w:rFonts w:ascii="黑体" w:eastAsia="黑体" w:hAnsi="黑体"/>
                <w:kern w:val="0"/>
                <w:sz w:val="20"/>
              </w:rPr>
              <w:t>尚未</w:t>
            </w:r>
          </w:p>
          <w:p w:rsidR="004242EF" w:rsidRDefault="00BE390D">
            <w:pPr>
              <w:widowControl/>
              <w:ind w:leftChars="-56" w:left="-111" w:rightChars="-56" w:right="-111"/>
              <w:jc w:val="center"/>
              <w:rPr>
                <w:rFonts w:ascii="黑体" w:eastAsia="黑体" w:hAnsi="黑体"/>
              </w:rPr>
            </w:pPr>
            <w:r>
              <w:rPr>
                <w:rFonts w:ascii="黑体" w:eastAsia="黑体" w:hAnsi="黑体"/>
                <w:kern w:val="0"/>
                <w:sz w:val="20"/>
              </w:rPr>
              <w:t>审结</w:t>
            </w:r>
          </w:p>
        </w:tc>
        <w:tc>
          <w:tcPr>
            <w:tcW w:w="658"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4242EF" w:rsidRDefault="00BE390D">
            <w:pPr>
              <w:widowControl/>
              <w:spacing w:line="320" w:lineRule="exact"/>
              <w:jc w:val="center"/>
              <w:rPr>
                <w:rFonts w:ascii="黑体" w:eastAsia="黑体" w:hAnsi="黑体"/>
                <w:kern w:val="0"/>
                <w:sz w:val="20"/>
              </w:rPr>
            </w:pPr>
            <w:r>
              <w:rPr>
                <w:rFonts w:ascii="黑体" w:eastAsia="黑体" w:hAnsi="黑体"/>
                <w:kern w:val="0"/>
                <w:sz w:val="20"/>
              </w:rPr>
              <w:t>总</w:t>
            </w:r>
          </w:p>
          <w:p w:rsidR="004242EF" w:rsidRDefault="00BE390D">
            <w:pPr>
              <w:widowControl/>
              <w:spacing w:line="320" w:lineRule="exact"/>
              <w:jc w:val="center"/>
              <w:rPr>
                <w:rFonts w:ascii="黑体" w:eastAsia="黑体" w:hAnsi="黑体"/>
              </w:rPr>
            </w:pPr>
            <w:r>
              <w:rPr>
                <w:rFonts w:ascii="黑体" w:eastAsia="黑体" w:hAnsi="黑体"/>
                <w:kern w:val="0"/>
                <w:sz w:val="20"/>
              </w:rPr>
              <w:t>计</w:t>
            </w:r>
          </w:p>
        </w:tc>
        <w:tc>
          <w:tcPr>
            <w:tcW w:w="2970" w:type="dxa"/>
            <w:gridSpan w:val="5"/>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4242EF" w:rsidRDefault="00BE390D">
            <w:pPr>
              <w:widowControl/>
              <w:jc w:val="center"/>
              <w:rPr>
                <w:rFonts w:ascii="黑体" w:eastAsia="黑体" w:hAnsi="黑体"/>
              </w:rPr>
            </w:pPr>
            <w:r>
              <w:rPr>
                <w:rFonts w:ascii="黑体" w:eastAsia="黑体" w:hAnsi="黑体"/>
                <w:kern w:val="0"/>
                <w:sz w:val="20"/>
              </w:rPr>
              <w:t>未经复议直接起诉</w:t>
            </w:r>
          </w:p>
        </w:tc>
        <w:tc>
          <w:tcPr>
            <w:tcW w:w="3027" w:type="dxa"/>
            <w:gridSpan w:val="5"/>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4242EF" w:rsidRDefault="00BE390D">
            <w:pPr>
              <w:widowControl/>
              <w:jc w:val="center"/>
              <w:rPr>
                <w:rFonts w:ascii="黑体" w:eastAsia="黑体" w:hAnsi="黑体"/>
              </w:rPr>
            </w:pPr>
            <w:bookmarkStart w:id="10" w:name="_Hlk67039688"/>
            <w:r>
              <w:rPr>
                <w:rFonts w:ascii="黑体" w:eastAsia="黑体" w:hAnsi="黑体"/>
                <w:kern w:val="0"/>
                <w:sz w:val="20"/>
              </w:rPr>
              <w:t>复议后起诉</w:t>
            </w:r>
            <w:bookmarkEnd w:id="10"/>
          </w:p>
        </w:tc>
      </w:tr>
      <w:tr w:rsidR="004242EF">
        <w:trPr>
          <w:trHeight w:val="906"/>
          <w:jc w:val="center"/>
        </w:trPr>
        <w:tc>
          <w:tcPr>
            <w:tcW w:w="604"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42EF" w:rsidRDefault="004242EF">
            <w:pPr>
              <w:rPr>
                <w:rFonts w:ascii="黑体" w:eastAsia="黑体" w:hAnsi="黑体"/>
                <w:sz w:val="24"/>
              </w:rPr>
            </w:pPr>
          </w:p>
        </w:tc>
        <w:tc>
          <w:tcPr>
            <w:tcW w:w="604"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4242EF" w:rsidRDefault="004242EF">
            <w:pPr>
              <w:rPr>
                <w:rFonts w:ascii="黑体" w:eastAsia="黑体" w:hAnsi="黑体"/>
                <w:sz w:val="24"/>
              </w:rPr>
            </w:pPr>
          </w:p>
        </w:tc>
        <w:tc>
          <w:tcPr>
            <w:tcW w:w="604"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4242EF" w:rsidRDefault="004242EF">
            <w:pPr>
              <w:rPr>
                <w:rFonts w:ascii="黑体" w:eastAsia="黑体" w:hAnsi="黑体"/>
                <w:sz w:val="24"/>
              </w:rPr>
            </w:pPr>
          </w:p>
        </w:tc>
        <w:tc>
          <w:tcPr>
            <w:tcW w:w="604"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4242EF" w:rsidRDefault="004242EF">
            <w:pPr>
              <w:rPr>
                <w:rFonts w:ascii="黑体" w:eastAsia="黑体" w:hAnsi="黑体"/>
                <w:sz w:val="24"/>
              </w:rPr>
            </w:pPr>
          </w:p>
        </w:tc>
        <w:tc>
          <w:tcPr>
            <w:tcW w:w="658"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4242EF" w:rsidRDefault="004242EF">
            <w:pPr>
              <w:rPr>
                <w:rFonts w:ascii="黑体" w:eastAsia="黑体" w:hAnsi="黑体"/>
                <w:sz w:val="24"/>
              </w:rPr>
            </w:pPr>
          </w:p>
        </w:tc>
        <w:tc>
          <w:tcPr>
            <w:tcW w:w="550" w:type="dxa"/>
            <w:tcBorders>
              <w:top w:val="nil"/>
              <w:left w:val="nil"/>
              <w:bottom w:val="single" w:sz="8" w:space="0" w:color="auto"/>
              <w:right w:val="single" w:sz="8" w:space="0" w:color="auto"/>
            </w:tcBorders>
            <w:shd w:val="clear" w:color="auto" w:fill="auto"/>
            <w:tcMar>
              <w:left w:w="108" w:type="dxa"/>
              <w:right w:w="108" w:type="dxa"/>
            </w:tcMar>
            <w:vAlign w:val="center"/>
          </w:tcPr>
          <w:p w:rsidR="004242EF" w:rsidRDefault="00BE390D">
            <w:pPr>
              <w:widowControl/>
              <w:ind w:leftChars="-50" w:left="-99" w:rightChars="-60" w:right="-119"/>
              <w:jc w:val="center"/>
              <w:rPr>
                <w:rFonts w:ascii="黑体" w:eastAsia="黑体" w:hAnsi="黑体"/>
              </w:rPr>
            </w:pPr>
            <w:r>
              <w:rPr>
                <w:rFonts w:ascii="黑体" w:eastAsia="黑体" w:hAnsi="黑体"/>
                <w:kern w:val="0"/>
                <w:sz w:val="20"/>
              </w:rPr>
              <w:t>结果维持</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4242EF" w:rsidRDefault="00BE390D">
            <w:pPr>
              <w:widowControl/>
              <w:ind w:leftChars="-41" w:left="-81" w:rightChars="-42" w:right="-83"/>
              <w:jc w:val="center"/>
              <w:rPr>
                <w:rFonts w:ascii="黑体" w:eastAsia="黑体" w:hAnsi="黑体"/>
              </w:rPr>
            </w:pPr>
            <w:r>
              <w:rPr>
                <w:rFonts w:ascii="黑体" w:eastAsia="黑体" w:hAnsi="黑体"/>
                <w:kern w:val="0"/>
                <w:sz w:val="20"/>
              </w:rPr>
              <w:t>结果纠正</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4242EF" w:rsidRDefault="00BE390D">
            <w:pPr>
              <w:widowControl/>
              <w:ind w:leftChars="-60" w:left="-119" w:rightChars="-65" w:right="-129"/>
              <w:jc w:val="center"/>
              <w:rPr>
                <w:rFonts w:ascii="黑体" w:eastAsia="黑体" w:hAnsi="黑体"/>
                <w:kern w:val="0"/>
                <w:sz w:val="20"/>
              </w:rPr>
            </w:pPr>
            <w:r>
              <w:rPr>
                <w:rFonts w:ascii="黑体" w:eastAsia="黑体" w:hAnsi="黑体"/>
                <w:kern w:val="0"/>
                <w:sz w:val="20"/>
              </w:rPr>
              <w:t>其他</w:t>
            </w:r>
          </w:p>
          <w:p w:rsidR="004242EF" w:rsidRDefault="00BE390D">
            <w:pPr>
              <w:widowControl/>
              <w:ind w:leftChars="-60" w:left="-119" w:rightChars="-65" w:right="-129"/>
              <w:jc w:val="center"/>
              <w:rPr>
                <w:rFonts w:ascii="黑体" w:eastAsia="黑体" w:hAnsi="黑体"/>
              </w:rPr>
            </w:pPr>
            <w:r>
              <w:rPr>
                <w:rFonts w:ascii="黑体" w:eastAsia="黑体" w:hAnsi="黑体"/>
                <w:kern w:val="0"/>
                <w:sz w:val="20"/>
              </w:rPr>
              <w:t>结果</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4242EF" w:rsidRDefault="00BE390D">
            <w:pPr>
              <w:widowControl/>
              <w:ind w:leftChars="-78" w:left="-155" w:rightChars="-73" w:right="-145"/>
              <w:jc w:val="center"/>
              <w:rPr>
                <w:rFonts w:ascii="黑体" w:eastAsia="黑体" w:hAnsi="黑体"/>
                <w:kern w:val="0"/>
                <w:sz w:val="20"/>
              </w:rPr>
            </w:pPr>
            <w:r>
              <w:rPr>
                <w:rFonts w:ascii="黑体" w:eastAsia="黑体" w:hAnsi="黑体"/>
                <w:kern w:val="0"/>
                <w:sz w:val="20"/>
              </w:rPr>
              <w:t>尚未</w:t>
            </w:r>
          </w:p>
          <w:p w:rsidR="004242EF" w:rsidRDefault="00BE390D">
            <w:pPr>
              <w:widowControl/>
              <w:ind w:leftChars="-78" w:left="-155" w:rightChars="-73" w:right="-145"/>
              <w:jc w:val="center"/>
              <w:rPr>
                <w:rFonts w:ascii="黑体" w:eastAsia="黑体" w:hAnsi="黑体"/>
              </w:rPr>
            </w:pPr>
            <w:r>
              <w:rPr>
                <w:rFonts w:ascii="黑体" w:eastAsia="黑体" w:hAnsi="黑体"/>
                <w:kern w:val="0"/>
                <w:sz w:val="20"/>
              </w:rPr>
              <w:t>审结</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4242EF" w:rsidRDefault="00BE390D">
            <w:pPr>
              <w:widowControl/>
              <w:jc w:val="center"/>
              <w:rPr>
                <w:rFonts w:ascii="黑体" w:eastAsia="黑体" w:hAnsi="黑体"/>
              </w:rPr>
            </w:pPr>
            <w:r>
              <w:rPr>
                <w:rFonts w:ascii="黑体" w:eastAsia="黑体" w:hAnsi="黑体"/>
                <w:kern w:val="0"/>
                <w:sz w:val="20"/>
              </w:rPr>
              <w:t>总计</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4242EF" w:rsidRDefault="00BE390D">
            <w:pPr>
              <w:widowControl/>
              <w:ind w:leftChars="-47" w:left="-93" w:rightChars="-37" w:right="-73"/>
              <w:jc w:val="center"/>
              <w:rPr>
                <w:rFonts w:ascii="黑体" w:eastAsia="黑体" w:hAnsi="黑体"/>
              </w:rPr>
            </w:pPr>
            <w:r>
              <w:rPr>
                <w:rFonts w:ascii="黑体" w:eastAsia="黑体" w:hAnsi="黑体"/>
                <w:kern w:val="0"/>
                <w:sz w:val="20"/>
              </w:rPr>
              <w:t>结果维持</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4242EF" w:rsidRDefault="00BE390D">
            <w:pPr>
              <w:widowControl/>
              <w:ind w:leftChars="-65" w:left="-129" w:rightChars="-59" w:right="-117"/>
              <w:jc w:val="center"/>
              <w:rPr>
                <w:rFonts w:ascii="黑体" w:eastAsia="黑体" w:hAnsi="黑体"/>
                <w:kern w:val="0"/>
                <w:sz w:val="20"/>
              </w:rPr>
            </w:pPr>
            <w:r>
              <w:rPr>
                <w:rFonts w:ascii="黑体" w:eastAsia="黑体" w:hAnsi="黑体"/>
                <w:kern w:val="0"/>
                <w:sz w:val="20"/>
              </w:rPr>
              <w:t>结果</w:t>
            </w:r>
          </w:p>
          <w:p w:rsidR="004242EF" w:rsidRDefault="00BE390D">
            <w:pPr>
              <w:widowControl/>
              <w:ind w:leftChars="-65" w:left="-129" w:rightChars="-59" w:right="-117"/>
              <w:jc w:val="center"/>
              <w:rPr>
                <w:rFonts w:ascii="黑体" w:eastAsia="黑体" w:hAnsi="黑体"/>
              </w:rPr>
            </w:pPr>
            <w:r>
              <w:rPr>
                <w:rFonts w:ascii="黑体" w:eastAsia="黑体" w:hAnsi="黑体"/>
                <w:kern w:val="0"/>
                <w:sz w:val="20"/>
              </w:rPr>
              <w:t>纠正</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4242EF" w:rsidRDefault="00BE390D">
            <w:pPr>
              <w:widowControl/>
              <w:ind w:leftChars="-83" w:left="-164" w:rightChars="-64" w:right="-127" w:hanging="1"/>
              <w:jc w:val="center"/>
              <w:rPr>
                <w:rFonts w:ascii="黑体" w:eastAsia="黑体" w:hAnsi="黑体"/>
                <w:kern w:val="0"/>
                <w:sz w:val="20"/>
              </w:rPr>
            </w:pPr>
            <w:r>
              <w:rPr>
                <w:rFonts w:ascii="黑体" w:eastAsia="黑体" w:hAnsi="黑体"/>
                <w:kern w:val="0"/>
                <w:sz w:val="20"/>
              </w:rPr>
              <w:t>其他</w:t>
            </w:r>
          </w:p>
          <w:p w:rsidR="004242EF" w:rsidRDefault="00BE390D">
            <w:pPr>
              <w:widowControl/>
              <w:ind w:leftChars="-83" w:left="-164" w:rightChars="-64" w:right="-127" w:hanging="1"/>
              <w:jc w:val="center"/>
              <w:rPr>
                <w:rFonts w:ascii="黑体" w:eastAsia="黑体" w:hAnsi="黑体"/>
              </w:rPr>
            </w:pPr>
            <w:r>
              <w:rPr>
                <w:rFonts w:ascii="黑体" w:eastAsia="黑体" w:hAnsi="黑体"/>
                <w:kern w:val="0"/>
                <w:sz w:val="20"/>
              </w:rPr>
              <w:t>结果</w:t>
            </w:r>
          </w:p>
        </w:tc>
        <w:tc>
          <w:tcPr>
            <w:tcW w:w="606"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4242EF" w:rsidRDefault="00BE390D">
            <w:pPr>
              <w:widowControl/>
              <w:ind w:leftChars="-33" w:left="-63" w:rightChars="-50" w:right="-99" w:hangingChars="1" w:hanging="2"/>
              <w:jc w:val="center"/>
              <w:rPr>
                <w:rFonts w:ascii="黑体" w:eastAsia="黑体" w:hAnsi="黑体"/>
              </w:rPr>
            </w:pPr>
            <w:r>
              <w:rPr>
                <w:rFonts w:ascii="黑体" w:eastAsia="黑体" w:hAnsi="黑体"/>
                <w:kern w:val="0"/>
                <w:sz w:val="20"/>
              </w:rPr>
              <w:t>尚未审结</w:t>
            </w:r>
          </w:p>
        </w:tc>
        <w:tc>
          <w:tcPr>
            <w:tcW w:w="606"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4242EF" w:rsidRDefault="00BE390D">
            <w:pPr>
              <w:widowControl/>
              <w:jc w:val="center"/>
              <w:rPr>
                <w:rFonts w:ascii="黑体" w:eastAsia="黑体" w:hAnsi="黑体"/>
              </w:rPr>
            </w:pPr>
            <w:r>
              <w:rPr>
                <w:rFonts w:ascii="黑体" w:eastAsia="黑体" w:hAnsi="黑体"/>
                <w:kern w:val="0"/>
                <w:sz w:val="20"/>
              </w:rPr>
              <w:t>总计</w:t>
            </w:r>
          </w:p>
        </w:tc>
      </w:tr>
      <w:tr w:rsidR="004242EF">
        <w:trPr>
          <w:jc w:val="center"/>
        </w:trPr>
        <w:tc>
          <w:tcPr>
            <w:tcW w:w="604"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42EF" w:rsidRDefault="00BE390D">
            <w:pPr>
              <w:widowControl/>
              <w:spacing w:after="180"/>
              <w:jc w:val="center"/>
            </w:pPr>
            <w:r>
              <w:rPr>
                <w:rFonts w:hint="eastAsia"/>
              </w:rPr>
              <w:t>0</w:t>
            </w:r>
          </w:p>
        </w:tc>
        <w:tc>
          <w:tcPr>
            <w:tcW w:w="604" w:type="dxa"/>
            <w:tcBorders>
              <w:top w:val="nil"/>
              <w:left w:val="nil"/>
              <w:bottom w:val="single" w:sz="8" w:space="0" w:color="auto"/>
              <w:right w:val="single" w:sz="8" w:space="0" w:color="auto"/>
            </w:tcBorders>
            <w:shd w:val="clear" w:color="auto" w:fill="auto"/>
            <w:tcMar>
              <w:left w:w="108" w:type="dxa"/>
              <w:right w:w="108" w:type="dxa"/>
            </w:tcMar>
            <w:vAlign w:val="center"/>
          </w:tcPr>
          <w:p w:rsidR="004242EF" w:rsidRDefault="00BE390D">
            <w:pPr>
              <w:widowControl/>
              <w:spacing w:after="180"/>
              <w:jc w:val="center"/>
            </w:pPr>
            <w:r>
              <w:rPr>
                <w:rFonts w:hint="eastAsia"/>
              </w:rPr>
              <w:t>0</w:t>
            </w:r>
          </w:p>
        </w:tc>
        <w:tc>
          <w:tcPr>
            <w:tcW w:w="604" w:type="dxa"/>
            <w:tcBorders>
              <w:top w:val="nil"/>
              <w:left w:val="nil"/>
              <w:bottom w:val="single" w:sz="8" w:space="0" w:color="auto"/>
              <w:right w:val="single" w:sz="8" w:space="0" w:color="auto"/>
            </w:tcBorders>
            <w:shd w:val="clear" w:color="auto" w:fill="auto"/>
            <w:tcMar>
              <w:left w:w="108" w:type="dxa"/>
              <w:right w:w="108" w:type="dxa"/>
            </w:tcMar>
            <w:vAlign w:val="center"/>
          </w:tcPr>
          <w:p w:rsidR="004242EF" w:rsidRDefault="00BE390D">
            <w:pPr>
              <w:widowControl/>
              <w:spacing w:after="180"/>
              <w:jc w:val="center"/>
            </w:pPr>
            <w:r>
              <w:rPr>
                <w:rFonts w:hint="eastAsia"/>
              </w:rPr>
              <w:t>0</w:t>
            </w:r>
          </w:p>
        </w:tc>
        <w:tc>
          <w:tcPr>
            <w:tcW w:w="604" w:type="dxa"/>
            <w:tcBorders>
              <w:top w:val="nil"/>
              <w:left w:val="nil"/>
              <w:bottom w:val="single" w:sz="8" w:space="0" w:color="auto"/>
              <w:right w:val="single" w:sz="8" w:space="0" w:color="auto"/>
            </w:tcBorders>
            <w:shd w:val="clear" w:color="auto" w:fill="auto"/>
            <w:tcMar>
              <w:left w:w="108" w:type="dxa"/>
              <w:right w:w="108" w:type="dxa"/>
            </w:tcMar>
            <w:vAlign w:val="center"/>
          </w:tcPr>
          <w:p w:rsidR="004242EF" w:rsidRDefault="00BE390D">
            <w:pPr>
              <w:widowControl/>
              <w:spacing w:after="180"/>
              <w:jc w:val="center"/>
            </w:pPr>
            <w:r>
              <w:rPr>
                <w:rFonts w:hint="eastAsia"/>
              </w:rPr>
              <w:t>0</w:t>
            </w:r>
          </w:p>
        </w:tc>
        <w:tc>
          <w:tcPr>
            <w:tcW w:w="658" w:type="dxa"/>
            <w:tcBorders>
              <w:top w:val="nil"/>
              <w:left w:val="nil"/>
              <w:bottom w:val="single" w:sz="8" w:space="0" w:color="auto"/>
              <w:right w:val="single" w:sz="8" w:space="0" w:color="auto"/>
            </w:tcBorders>
            <w:shd w:val="clear" w:color="auto" w:fill="auto"/>
            <w:tcMar>
              <w:left w:w="108" w:type="dxa"/>
              <w:right w:w="108" w:type="dxa"/>
            </w:tcMar>
            <w:vAlign w:val="center"/>
          </w:tcPr>
          <w:p w:rsidR="004242EF" w:rsidRDefault="00BE390D">
            <w:pPr>
              <w:widowControl/>
              <w:spacing w:after="180"/>
              <w:jc w:val="center"/>
            </w:pPr>
            <w:r>
              <w:rPr>
                <w:rFonts w:hint="eastAsia"/>
              </w:rPr>
              <w:t>0</w:t>
            </w:r>
          </w:p>
        </w:tc>
        <w:tc>
          <w:tcPr>
            <w:tcW w:w="550" w:type="dxa"/>
            <w:tcBorders>
              <w:top w:val="nil"/>
              <w:left w:val="nil"/>
              <w:bottom w:val="single" w:sz="8" w:space="0" w:color="auto"/>
              <w:right w:val="single" w:sz="8" w:space="0" w:color="auto"/>
            </w:tcBorders>
            <w:shd w:val="clear" w:color="auto" w:fill="auto"/>
            <w:tcMar>
              <w:left w:w="108" w:type="dxa"/>
              <w:right w:w="108" w:type="dxa"/>
            </w:tcMar>
            <w:vAlign w:val="center"/>
          </w:tcPr>
          <w:p w:rsidR="004242EF" w:rsidRDefault="00BE390D">
            <w:pPr>
              <w:widowControl/>
              <w:spacing w:after="180"/>
              <w:jc w:val="center"/>
            </w:pPr>
            <w:r>
              <w:rPr>
                <w:rFonts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4242EF" w:rsidRDefault="00BE390D">
            <w:pPr>
              <w:widowControl/>
              <w:spacing w:after="180"/>
              <w:jc w:val="center"/>
            </w:pPr>
            <w:r>
              <w:rPr>
                <w:rFonts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4242EF" w:rsidRDefault="00BE390D">
            <w:pPr>
              <w:widowControl/>
              <w:spacing w:after="180"/>
              <w:jc w:val="center"/>
            </w:pPr>
            <w:r>
              <w:rPr>
                <w:rFonts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4242EF" w:rsidRDefault="00BE390D">
            <w:pPr>
              <w:widowControl/>
              <w:spacing w:after="180"/>
              <w:jc w:val="center"/>
            </w:pPr>
            <w:r>
              <w:rPr>
                <w:rFonts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4242EF" w:rsidRDefault="00BE390D">
            <w:pPr>
              <w:widowControl/>
              <w:spacing w:after="180"/>
              <w:jc w:val="center"/>
            </w:pPr>
            <w:r>
              <w:rPr>
                <w:rFonts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4242EF" w:rsidRDefault="00BE390D">
            <w:pPr>
              <w:widowControl/>
              <w:spacing w:after="180"/>
              <w:jc w:val="center"/>
            </w:pPr>
            <w:r>
              <w:rPr>
                <w:rFonts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4242EF" w:rsidRDefault="00BE390D">
            <w:pPr>
              <w:widowControl/>
              <w:spacing w:after="180"/>
              <w:jc w:val="center"/>
            </w:pPr>
            <w:r>
              <w:rPr>
                <w:rFonts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4242EF" w:rsidRDefault="00BE390D">
            <w:pPr>
              <w:widowControl/>
              <w:spacing w:after="180"/>
              <w:jc w:val="center"/>
            </w:pPr>
            <w:r>
              <w:rPr>
                <w:rFonts w:hint="eastAsia"/>
              </w:rPr>
              <w:t>0</w:t>
            </w:r>
          </w:p>
        </w:tc>
        <w:tc>
          <w:tcPr>
            <w:tcW w:w="606" w:type="dxa"/>
            <w:tcBorders>
              <w:top w:val="nil"/>
              <w:left w:val="nil"/>
              <w:bottom w:val="single" w:sz="8" w:space="0" w:color="auto"/>
              <w:right w:val="single" w:sz="8" w:space="0" w:color="auto"/>
            </w:tcBorders>
            <w:shd w:val="clear" w:color="auto" w:fill="auto"/>
            <w:tcMar>
              <w:left w:w="108" w:type="dxa"/>
              <w:right w:w="108" w:type="dxa"/>
            </w:tcMar>
            <w:vAlign w:val="center"/>
          </w:tcPr>
          <w:p w:rsidR="004242EF" w:rsidRDefault="00BE390D">
            <w:pPr>
              <w:widowControl/>
              <w:spacing w:after="180"/>
              <w:jc w:val="center"/>
            </w:pPr>
            <w:r>
              <w:rPr>
                <w:rFonts w:hint="eastAsia"/>
              </w:rPr>
              <w:t>0</w:t>
            </w:r>
          </w:p>
        </w:tc>
        <w:tc>
          <w:tcPr>
            <w:tcW w:w="606" w:type="dxa"/>
            <w:tcBorders>
              <w:top w:val="nil"/>
              <w:left w:val="nil"/>
              <w:bottom w:val="single" w:sz="8" w:space="0" w:color="auto"/>
              <w:right w:val="single" w:sz="8" w:space="0" w:color="auto"/>
            </w:tcBorders>
            <w:shd w:val="clear" w:color="auto" w:fill="auto"/>
            <w:tcMar>
              <w:left w:w="108" w:type="dxa"/>
              <w:right w:w="108" w:type="dxa"/>
            </w:tcMar>
            <w:vAlign w:val="center"/>
          </w:tcPr>
          <w:p w:rsidR="004242EF" w:rsidRDefault="00BE390D">
            <w:pPr>
              <w:widowControl/>
              <w:spacing w:after="180"/>
              <w:jc w:val="center"/>
            </w:pPr>
            <w:r>
              <w:rPr>
                <w:rFonts w:hint="eastAsia"/>
              </w:rPr>
              <w:t>0</w:t>
            </w:r>
          </w:p>
        </w:tc>
      </w:tr>
    </w:tbl>
    <w:p w:rsidR="004242EF" w:rsidRDefault="00BE390D">
      <w:pPr>
        <w:pStyle w:val="a7"/>
        <w:shd w:val="clear" w:color="auto" w:fill="FFFFFF"/>
        <w:spacing w:before="0" w:beforeAutospacing="0" w:after="0" w:afterAutospacing="0"/>
        <w:ind w:firstLineChars="200" w:firstLine="617"/>
        <w:jc w:val="both"/>
        <w:rPr>
          <w:rFonts w:ascii="黑体" w:eastAsia="黑体" w:hAnsi="黑体" w:cs="黑体"/>
          <w:bCs/>
          <w:color w:val="333333"/>
          <w:sz w:val="32"/>
          <w:szCs w:val="32"/>
          <w:shd w:val="clear" w:color="auto" w:fill="FFFFFF"/>
          <w:lang w:bidi="ar"/>
        </w:rPr>
      </w:pPr>
      <w:r>
        <w:rPr>
          <w:rFonts w:ascii="黑体" w:eastAsia="黑体" w:hAnsi="黑体" w:cs="黑体" w:hint="eastAsia"/>
          <w:bCs/>
          <w:color w:val="333333"/>
          <w:sz w:val="32"/>
          <w:szCs w:val="32"/>
          <w:shd w:val="clear" w:color="auto" w:fill="FFFFFF"/>
          <w:lang w:bidi="ar"/>
        </w:rPr>
        <w:t>五、存在的主要问题及改进情况</w:t>
      </w:r>
    </w:p>
    <w:p w:rsidR="004242EF" w:rsidRDefault="00BE390D">
      <w:pPr>
        <w:pStyle w:val="a7"/>
        <w:shd w:val="clear" w:color="auto" w:fill="FFFFFF"/>
        <w:spacing w:before="0" w:beforeAutospacing="0" w:after="0" w:afterAutospacing="0"/>
        <w:ind w:firstLineChars="200" w:firstLine="617"/>
        <w:jc w:val="both"/>
        <w:rPr>
          <w:rFonts w:ascii="仿宋_GB2312" w:eastAsia="仿宋_GB2312" w:hAnsi="仿宋_GB2312" w:cs="仿宋_GB2312"/>
          <w:color w:val="000000" w:themeColor="text1"/>
          <w:kern w:val="2"/>
          <w:sz w:val="32"/>
          <w:szCs w:val="32"/>
        </w:rPr>
      </w:pPr>
      <w:r>
        <w:rPr>
          <w:rFonts w:ascii="楷体_GB2312" w:eastAsia="楷体_GB2312" w:hAnsi="仿宋_GB2312" w:cs="仿宋_GB2312" w:hint="eastAsia"/>
          <w:color w:val="000000" w:themeColor="text1"/>
          <w:kern w:val="2"/>
          <w:sz w:val="32"/>
          <w:szCs w:val="32"/>
        </w:rPr>
        <w:t>存在的问题：</w:t>
      </w:r>
      <w:r>
        <w:rPr>
          <w:rFonts w:ascii="仿宋_GB2312" w:eastAsia="仿宋_GB2312" w:hAnsi="仿宋_GB2312" w:cs="仿宋_GB2312" w:hint="eastAsia"/>
          <w:color w:val="000000" w:themeColor="text1"/>
          <w:kern w:val="2"/>
          <w:sz w:val="32"/>
          <w:szCs w:val="32"/>
        </w:rPr>
        <w:t>一是政策解读质量有待提升。二是对各部门信息公开规范性监管有待于进一步加强。</w:t>
      </w:r>
    </w:p>
    <w:p w:rsidR="004242EF" w:rsidRDefault="00BE390D">
      <w:pPr>
        <w:pStyle w:val="a7"/>
        <w:shd w:val="clear" w:color="auto" w:fill="FFFFFF"/>
        <w:spacing w:before="0" w:beforeAutospacing="0" w:after="0" w:afterAutospacing="0"/>
        <w:ind w:firstLineChars="200" w:firstLine="617"/>
        <w:jc w:val="both"/>
        <w:rPr>
          <w:rFonts w:ascii="仿宋_GB2312" w:eastAsia="仿宋_GB2312" w:hAnsi="仿宋_GB2312" w:cs="仿宋_GB2312"/>
          <w:color w:val="000000" w:themeColor="text1"/>
          <w:kern w:val="2"/>
          <w:sz w:val="32"/>
          <w:szCs w:val="32"/>
        </w:rPr>
      </w:pPr>
      <w:r>
        <w:rPr>
          <w:rFonts w:ascii="楷体_GB2312" w:eastAsia="楷体_GB2312" w:hAnsi="仿宋_GB2312" w:cs="仿宋_GB2312" w:hint="eastAsia"/>
          <w:color w:val="000000" w:themeColor="text1"/>
          <w:kern w:val="2"/>
          <w:sz w:val="32"/>
          <w:szCs w:val="32"/>
        </w:rPr>
        <w:t>改进情况：</w:t>
      </w:r>
      <w:r>
        <w:rPr>
          <w:rFonts w:ascii="仿宋_GB2312" w:eastAsia="仿宋_GB2312" w:hAnsi="仿宋_GB2312" w:cs="仿宋_GB2312" w:hint="eastAsia"/>
          <w:color w:val="000000" w:themeColor="text1"/>
          <w:kern w:val="2"/>
          <w:sz w:val="32"/>
          <w:szCs w:val="32"/>
        </w:rPr>
        <w:t>针对存在问题，区政府办公室将积极采取</w:t>
      </w:r>
      <w:r>
        <w:rPr>
          <w:rFonts w:ascii="仿宋_GB2312" w:eastAsia="仿宋_GB2312" w:hAnsi="仿宋_GB2312" w:cs="仿宋_GB2312"/>
          <w:color w:val="000000" w:themeColor="text1"/>
          <w:kern w:val="2"/>
          <w:sz w:val="32"/>
          <w:szCs w:val="32"/>
        </w:rPr>
        <w:t>以下措施，</w:t>
      </w:r>
      <w:r>
        <w:rPr>
          <w:rFonts w:ascii="仿宋_GB2312" w:eastAsia="仿宋_GB2312" w:hAnsi="仿宋_GB2312" w:cs="仿宋_GB2312" w:hint="eastAsia"/>
          <w:color w:val="000000" w:themeColor="text1"/>
          <w:kern w:val="2"/>
          <w:sz w:val="32"/>
          <w:szCs w:val="32"/>
        </w:rPr>
        <w:t>进一步提升我单位政府信息公开工作水平</w:t>
      </w:r>
      <w:r w:rsidR="006A2256">
        <w:rPr>
          <w:rFonts w:ascii="仿宋_GB2312" w:eastAsia="仿宋_GB2312" w:hAnsi="仿宋_GB2312" w:cs="仿宋_GB2312" w:hint="eastAsia"/>
          <w:color w:val="000000" w:themeColor="text1"/>
          <w:kern w:val="2"/>
          <w:sz w:val="32"/>
          <w:szCs w:val="32"/>
        </w:rPr>
        <w:t>。</w:t>
      </w:r>
    </w:p>
    <w:p w:rsidR="004242EF" w:rsidRDefault="00BE390D">
      <w:pPr>
        <w:pStyle w:val="a7"/>
        <w:shd w:val="clear" w:color="auto" w:fill="FFFFFF"/>
        <w:spacing w:before="0" w:beforeAutospacing="0" w:after="0" w:afterAutospacing="0"/>
        <w:ind w:firstLineChars="200" w:firstLine="617"/>
        <w:jc w:val="both"/>
        <w:rPr>
          <w:rFonts w:ascii="仿宋_GB2312" w:eastAsia="仿宋_GB2312" w:hAnsi="仿宋_GB2312" w:cs="仿宋_GB2312"/>
          <w:color w:val="000000" w:themeColor="text1"/>
          <w:kern w:val="2"/>
          <w:sz w:val="32"/>
          <w:szCs w:val="32"/>
        </w:rPr>
      </w:pPr>
      <w:r>
        <w:rPr>
          <w:rFonts w:ascii="仿宋_GB2312" w:eastAsia="仿宋_GB2312" w:hAnsi="仿宋_GB2312" w:cs="仿宋_GB2312"/>
          <w:color w:val="000000" w:themeColor="text1"/>
          <w:kern w:val="2"/>
          <w:sz w:val="32"/>
          <w:szCs w:val="32"/>
        </w:rPr>
        <w:lastRenderedPageBreak/>
        <w:t>一是</w:t>
      </w:r>
      <w:r>
        <w:rPr>
          <w:rFonts w:ascii="仿宋_GB2312" w:eastAsia="仿宋_GB2312" w:hAnsi="仿宋_GB2312" w:cs="仿宋_GB2312" w:hint="eastAsia"/>
          <w:color w:val="000000" w:themeColor="text1"/>
          <w:kern w:val="2"/>
          <w:sz w:val="32"/>
          <w:szCs w:val="32"/>
        </w:rPr>
        <w:t>多渠道多形式做好政策解读。通过多种形式进行政策解读，采用群众喜闻乐见</w:t>
      </w:r>
      <w:r>
        <w:rPr>
          <w:rFonts w:ascii="仿宋_GB2312" w:eastAsia="仿宋_GB2312" w:hAnsi="仿宋_GB2312" w:cs="仿宋_GB2312"/>
          <w:color w:val="000000" w:themeColor="text1"/>
          <w:kern w:val="2"/>
          <w:sz w:val="32"/>
          <w:szCs w:val="32"/>
        </w:rPr>
        <w:t>的图片、动漫、视频等形式</w:t>
      </w:r>
      <w:r>
        <w:rPr>
          <w:rFonts w:ascii="仿宋_GB2312" w:eastAsia="仿宋_GB2312" w:hAnsi="仿宋_GB2312" w:cs="仿宋_GB2312" w:hint="eastAsia"/>
          <w:color w:val="000000" w:themeColor="text1"/>
          <w:kern w:val="2"/>
          <w:sz w:val="32"/>
          <w:szCs w:val="32"/>
        </w:rPr>
        <w:t>，以增强解读的直观性和易懂性。根据不同受众的特点和需求，制定有针对性的解读策略，提高解读的针对性和有效性。同时，借助媒体和社交平台等渠道，扩大解读的传播范围。</w:t>
      </w:r>
    </w:p>
    <w:p w:rsidR="004242EF" w:rsidRDefault="00BE390D">
      <w:pPr>
        <w:pStyle w:val="a7"/>
        <w:shd w:val="clear" w:color="auto" w:fill="FFFFFF"/>
        <w:spacing w:before="0" w:beforeAutospacing="0" w:after="0" w:afterAutospacing="0"/>
        <w:ind w:firstLineChars="200" w:firstLine="617"/>
        <w:jc w:val="both"/>
        <w:rPr>
          <w:rFonts w:ascii="仿宋_GB2312" w:eastAsia="仿宋_GB2312" w:hAnsi="仿宋_GB2312" w:cs="仿宋_GB2312"/>
          <w:color w:val="000000" w:themeColor="text1"/>
          <w:kern w:val="2"/>
          <w:sz w:val="32"/>
          <w:szCs w:val="32"/>
        </w:rPr>
      </w:pPr>
      <w:r>
        <w:rPr>
          <w:rFonts w:ascii="仿宋_GB2312" w:eastAsia="仿宋_GB2312" w:hAnsi="仿宋_GB2312" w:cs="仿宋_GB2312" w:hint="eastAsia"/>
          <w:color w:val="000000" w:themeColor="text1"/>
          <w:kern w:val="2"/>
          <w:sz w:val="32"/>
          <w:szCs w:val="32"/>
        </w:rPr>
        <w:t>二是健全</w:t>
      </w:r>
      <w:r>
        <w:rPr>
          <w:rFonts w:ascii="仿宋_GB2312" w:eastAsia="仿宋_GB2312" w:hAnsi="仿宋_GB2312" w:cs="仿宋_GB2312"/>
          <w:color w:val="000000" w:themeColor="text1"/>
          <w:kern w:val="2"/>
          <w:sz w:val="32"/>
          <w:szCs w:val="32"/>
        </w:rPr>
        <w:t>信息公开考核制度</w:t>
      </w:r>
      <w:r>
        <w:rPr>
          <w:rFonts w:ascii="仿宋_GB2312" w:eastAsia="仿宋_GB2312" w:hAnsi="仿宋_GB2312" w:cs="仿宋_GB2312" w:hint="eastAsia"/>
          <w:color w:val="000000" w:themeColor="text1"/>
          <w:kern w:val="2"/>
          <w:sz w:val="32"/>
          <w:szCs w:val="32"/>
        </w:rPr>
        <w:t>。</w:t>
      </w:r>
      <w:r>
        <w:rPr>
          <w:rFonts w:ascii="仿宋_GB2312" w:eastAsia="仿宋_GB2312" w:hAnsi="仿宋_GB2312" w:cs="仿宋_GB2312"/>
          <w:color w:val="000000" w:themeColor="text1"/>
          <w:kern w:val="2"/>
          <w:sz w:val="32"/>
          <w:szCs w:val="32"/>
        </w:rPr>
        <w:t>采用“</w:t>
      </w:r>
      <w:r>
        <w:rPr>
          <w:rFonts w:ascii="仿宋_GB2312" w:eastAsia="仿宋_GB2312" w:hAnsi="仿宋_GB2312" w:cs="仿宋_GB2312" w:hint="eastAsia"/>
          <w:color w:val="000000" w:themeColor="text1"/>
          <w:kern w:val="2"/>
          <w:sz w:val="32"/>
          <w:szCs w:val="32"/>
        </w:rPr>
        <w:t>月检查</w:t>
      </w:r>
      <w:r>
        <w:rPr>
          <w:rFonts w:ascii="仿宋_GB2312" w:eastAsia="仿宋_GB2312" w:hAnsi="仿宋_GB2312" w:cs="仿宋_GB2312"/>
          <w:color w:val="000000" w:themeColor="text1"/>
          <w:kern w:val="2"/>
          <w:sz w:val="32"/>
          <w:szCs w:val="32"/>
        </w:rPr>
        <w:t>、季度通报”</w:t>
      </w:r>
      <w:r>
        <w:rPr>
          <w:rFonts w:ascii="仿宋_GB2312" w:eastAsia="仿宋_GB2312" w:hAnsi="仿宋_GB2312" w:cs="仿宋_GB2312" w:hint="eastAsia"/>
          <w:color w:val="000000" w:themeColor="text1"/>
          <w:kern w:val="2"/>
          <w:sz w:val="32"/>
          <w:szCs w:val="32"/>
        </w:rPr>
        <w:t>的方式对各部门的信息公开工作进行定期考核和评估。加强对信息公开的宣传和培训，提高各部门对信息公开工作的认识和理解，增强信息发布的主动性和敏感性。同时，加强对部门工作人员的培训，提高信息发布技能和水平，确保信息发布的质量和效果。</w:t>
      </w:r>
    </w:p>
    <w:p w:rsidR="004242EF" w:rsidRDefault="00BE390D">
      <w:pPr>
        <w:pStyle w:val="a7"/>
        <w:shd w:val="clear" w:color="auto" w:fill="FFFFFF"/>
        <w:spacing w:before="0" w:beforeAutospacing="0" w:after="0" w:afterAutospacing="0"/>
        <w:ind w:firstLineChars="200" w:firstLine="617"/>
        <w:jc w:val="both"/>
        <w:rPr>
          <w:rFonts w:ascii="黑体" w:eastAsia="黑体" w:hAnsi="黑体" w:cs="黑体"/>
          <w:bCs/>
          <w:color w:val="333333"/>
          <w:sz w:val="32"/>
          <w:szCs w:val="32"/>
          <w:shd w:val="clear" w:color="auto" w:fill="FFFFFF"/>
          <w:lang w:bidi="ar"/>
        </w:rPr>
      </w:pPr>
      <w:r>
        <w:rPr>
          <w:rFonts w:ascii="黑体" w:eastAsia="黑体" w:hAnsi="黑体" w:cs="黑体" w:hint="eastAsia"/>
          <w:bCs/>
          <w:color w:val="333333"/>
          <w:sz w:val="32"/>
          <w:szCs w:val="32"/>
          <w:shd w:val="clear" w:color="auto" w:fill="FFFFFF"/>
          <w:lang w:bidi="ar"/>
        </w:rPr>
        <w:t>六、其他需要报告的事项</w:t>
      </w:r>
    </w:p>
    <w:p w:rsidR="004242EF" w:rsidRDefault="00BE390D">
      <w:pPr>
        <w:spacing w:line="560" w:lineRule="exact"/>
        <w:ind w:firstLineChars="200" w:firstLine="617"/>
        <w:rPr>
          <w:rFonts w:ascii="仿宋_GB2312" w:eastAsia="仿宋_GB2312" w:hAnsi="Calibri"/>
          <w:color w:val="000000"/>
          <w:sz w:val="32"/>
          <w:szCs w:val="32"/>
        </w:rPr>
      </w:pPr>
      <w:r>
        <w:rPr>
          <w:rFonts w:ascii="楷体" w:eastAsia="楷体" w:hAnsi="楷体" w:hint="eastAsia"/>
          <w:color w:val="000000"/>
          <w:sz w:val="32"/>
          <w:szCs w:val="32"/>
          <w:shd w:val="clear" w:color="auto" w:fill="FFFFFF"/>
        </w:rPr>
        <w:t>一是收取信息处理费情况方面</w:t>
      </w:r>
      <w:r>
        <w:rPr>
          <w:rFonts w:ascii="仿宋_GB2312" w:eastAsia="仿宋_GB2312" w:hint="eastAsia"/>
          <w:color w:val="000000"/>
          <w:sz w:val="32"/>
          <w:szCs w:val="32"/>
          <w:shd w:val="clear" w:color="auto" w:fill="FFFFFF"/>
        </w:rPr>
        <w:t>。</w:t>
      </w:r>
      <w:r>
        <w:rPr>
          <w:rFonts w:ascii="仿宋_GB2312" w:eastAsia="仿宋_GB2312" w:hAnsi="Calibri" w:hint="eastAsia"/>
          <w:color w:val="000000"/>
          <w:sz w:val="32"/>
          <w:szCs w:val="32"/>
          <w:shd w:val="clear" w:color="auto" w:fill="FFFFFF"/>
        </w:rPr>
        <w:t>202</w:t>
      </w:r>
      <w:r>
        <w:rPr>
          <w:rFonts w:ascii="仿宋_GB2312" w:eastAsia="仿宋_GB2312" w:hAnsi="Calibri"/>
          <w:color w:val="000000"/>
          <w:sz w:val="32"/>
          <w:szCs w:val="32"/>
          <w:shd w:val="clear" w:color="auto" w:fill="FFFFFF"/>
        </w:rPr>
        <w:t>3</w:t>
      </w:r>
      <w:r>
        <w:rPr>
          <w:rFonts w:ascii="仿宋_GB2312" w:eastAsia="仿宋_GB2312" w:hint="eastAsia"/>
          <w:color w:val="000000"/>
          <w:sz w:val="32"/>
          <w:szCs w:val="32"/>
        </w:rPr>
        <w:t>年，区政府办公室不存在因信息处理收取相关费用的情况。</w:t>
      </w:r>
    </w:p>
    <w:p w:rsidR="004242EF" w:rsidRDefault="00BE390D">
      <w:pPr>
        <w:spacing w:line="560" w:lineRule="exact"/>
        <w:ind w:firstLineChars="200" w:firstLine="617"/>
        <w:rPr>
          <w:rFonts w:ascii="仿宋_GB2312" w:eastAsia="仿宋_GB2312" w:hAnsi="Calibri"/>
          <w:color w:val="000000"/>
          <w:sz w:val="32"/>
          <w:szCs w:val="32"/>
          <w:shd w:val="clear" w:color="auto" w:fill="FFFFFF"/>
        </w:rPr>
      </w:pPr>
      <w:r>
        <w:rPr>
          <w:rFonts w:ascii="楷体" w:eastAsia="楷体" w:hAnsi="楷体" w:hint="eastAsia"/>
          <w:color w:val="000000"/>
          <w:sz w:val="32"/>
          <w:szCs w:val="32"/>
          <w:shd w:val="clear" w:color="auto" w:fill="FFFFFF"/>
        </w:rPr>
        <w:t>二是落实上级年度政务公开工作要点情况</w:t>
      </w:r>
      <w:r>
        <w:rPr>
          <w:rFonts w:ascii="仿宋_GB2312" w:eastAsia="仿宋_GB2312" w:hint="eastAsia"/>
          <w:color w:val="000000"/>
          <w:sz w:val="32"/>
          <w:szCs w:val="32"/>
          <w:shd w:val="clear" w:color="auto" w:fill="FFFFFF"/>
        </w:rPr>
        <w:t>。对照《</w:t>
      </w:r>
      <w:r>
        <w:rPr>
          <w:rFonts w:ascii="仿宋_GB2312" w:eastAsia="仿宋_GB2312" w:hAnsi="Calibri" w:hint="eastAsia"/>
          <w:color w:val="000000"/>
          <w:sz w:val="32"/>
          <w:szCs w:val="32"/>
          <w:shd w:val="clear" w:color="auto" w:fill="FFFFFF"/>
        </w:rPr>
        <w:t>202</w:t>
      </w:r>
      <w:r>
        <w:rPr>
          <w:rFonts w:ascii="仿宋_GB2312" w:eastAsia="仿宋_GB2312" w:hAnsi="Calibri"/>
          <w:color w:val="000000"/>
          <w:sz w:val="32"/>
          <w:szCs w:val="32"/>
          <w:shd w:val="clear" w:color="auto" w:fill="FFFFFF"/>
        </w:rPr>
        <w:t>3</w:t>
      </w:r>
      <w:r>
        <w:rPr>
          <w:rFonts w:ascii="仿宋_GB2312" w:eastAsia="仿宋_GB2312" w:hint="eastAsia"/>
          <w:color w:val="000000"/>
          <w:sz w:val="32"/>
          <w:szCs w:val="32"/>
        </w:rPr>
        <w:t>年枣庄市政务公开工作要点实施方案</w:t>
      </w:r>
      <w:r>
        <w:rPr>
          <w:rFonts w:ascii="仿宋_GB2312" w:eastAsia="仿宋_GB2312" w:hint="eastAsia"/>
          <w:color w:val="000000"/>
          <w:sz w:val="32"/>
          <w:szCs w:val="32"/>
          <w:shd w:val="clear" w:color="auto" w:fill="FFFFFF"/>
        </w:rPr>
        <w:t>》，制发《</w:t>
      </w:r>
      <w:r>
        <w:rPr>
          <w:rFonts w:ascii="仿宋_GB2312" w:eastAsia="仿宋_GB2312" w:hAnsi="Calibri" w:hint="eastAsia"/>
          <w:color w:val="000000"/>
          <w:sz w:val="32"/>
          <w:szCs w:val="32"/>
          <w:shd w:val="clear" w:color="auto" w:fill="FFFFFF"/>
        </w:rPr>
        <w:t>202</w:t>
      </w:r>
      <w:r>
        <w:rPr>
          <w:rFonts w:ascii="仿宋_GB2312" w:eastAsia="仿宋_GB2312" w:hAnsi="Calibri"/>
          <w:color w:val="000000"/>
          <w:sz w:val="32"/>
          <w:szCs w:val="32"/>
          <w:shd w:val="clear" w:color="auto" w:fill="FFFFFF"/>
        </w:rPr>
        <w:t>3</w:t>
      </w:r>
      <w:r>
        <w:rPr>
          <w:rFonts w:ascii="仿宋_GB2312" w:eastAsia="仿宋_GB2312" w:hint="eastAsia"/>
          <w:color w:val="000000"/>
          <w:sz w:val="32"/>
          <w:szCs w:val="32"/>
        </w:rPr>
        <w:t>年台儿庄区政务公开工作要点实施方案》，</w:t>
      </w:r>
      <w:r>
        <w:rPr>
          <w:rFonts w:ascii="仿宋_GB2312" w:eastAsia="仿宋_GB2312" w:hint="eastAsia"/>
          <w:color w:val="000000"/>
          <w:sz w:val="32"/>
          <w:szCs w:val="32"/>
          <w:shd w:val="clear" w:color="auto" w:fill="FFFFFF"/>
        </w:rPr>
        <w:t>将工作要点任务分解到部门，逐项</w:t>
      </w:r>
      <w:r>
        <w:rPr>
          <w:rFonts w:ascii="仿宋_GB2312" w:eastAsia="仿宋_GB2312"/>
          <w:color w:val="000000"/>
          <w:sz w:val="32"/>
          <w:szCs w:val="32"/>
          <w:shd w:val="clear" w:color="auto" w:fill="FFFFFF"/>
        </w:rPr>
        <w:t>明确</w:t>
      </w:r>
      <w:r>
        <w:rPr>
          <w:rFonts w:ascii="仿宋_GB2312" w:eastAsia="仿宋_GB2312" w:hint="eastAsia"/>
          <w:color w:val="000000"/>
          <w:sz w:val="32"/>
          <w:szCs w:val="32"/>
          <w:shd w:val="clear" w:color="auto" w:fill="FFFFFF"/>
        </w:rPr>
        <w:t>主任主体</w:t>
      </w:r>
      <w:r>
        <w:rPr>
          <w:rFonts w:ascii="仿宋_GB2312" w:eastAsia="仿宋_GB2312"/>
          <w:color w:val="000000"/>
          <w:sz w:val="32"/>
          <w:szCs w:val="32"/>
          <w:shd w:val="clear" w:color="auto" w:fill="FFFFFF"/>
        </w:rPr>
        <w:t>，</w:t>
      </w:r>
      <w:r>
        <w:rPr>
          <w:rFonts w:ascii="仿宋_GB2312" w:eastAsia="仿宋_GB2312" w:hint="eastAsia"/>
          <w:color w:val="000000"/>
          <w:sz w:val="32"/>
          <w:szCs w:val="32"/>
          <w:shd w:val="clear" w:color="auto" w:fill="FFFFFF"/>
        </w:rPr>
        <w:t>责任压牢压实，确保重点领域信息准确规范。</w:t>
      </w:r>
    </w:p>
    <w:p w:rsidR="004242EF" w:rsidRDefault="00BE390D">
      <w:pPr>
        <w:spacing w:line="560" w:lineRule="exact"/>
        <w:ind w:firstLineChars="200" w:firstLine="617"/>
        <w:rPr>
          <w:rFonts w:ascii="仿宋_GB2312" w:eastAsia="仿宋_GB2312" w:hAnsi="Calibri"/>
          <w:color w:val="000000"/>
          <w:sz w:val="32"/>
          <w:szCs w:val="32"/>
        </w:rPr>
      </w:pPr>
      <w:r>
        <w:rPr>
          <w:rFonts w:ascii="楷体" w:eastAsia="楷体" w:hAnsi="楷体" w:hint="eastAsia"/>
          <w:color w:val="000000"/>
          <w:sz w:val="32"/>
          <w:szCs w:val="32"/>
          <w:shd w:val="clear" w:color="auto" w:fill="FFFFFF"/>
        </w:rPr>
        <w:t>三是人大代表建议和政协提案办理情况</w:t>
      </w:r>
      <w:r>
        <w:rPr>
          <w:rFonts w:ascii="仿宋_GB2312" w:eastAsia="仿宋_GB2312" w:hint="eastAsia"/>
          <w:color w:val="000000"/>
          <w:sz w:val="32"/>
          <w:szCs w:val="32"/>
          <w:shd w:val="clear" w:color="auto" w:fill="FFFFFF"/>
        </w:rPr>
        <w:t>。</w:t>
      </w:r>
      <w:r>
        <w:rPr>
          <w:rFonts w:ascii="仿宋_GB2312" w:eastAsia="仿宋_GB2312" w:hAnsi="Calibri" w:hint="eastAsia"/>
          <w:color w:val="000000"/>
          <w:sz w:val="32"/>
          <w:szCs w:val="32"/>
          <w:shd w:val="clear" w:color="auto" w:fill="FFFFFF"/>
        </w:rPr>
        <w:t>202</w:t>
      </w:r>
      <w:r>
        <w:rPr>
          <w:rFonts w:ascii="仿宋_GB2312" w:eastAsia="仿宋_GB2312" w:hAnsi="Calibri"/>
          <w:color w:val="000000"/>
          <w:sz w:val="32"/>
          <w:szCs w:val="32"/>
          <w:shd w:val="clear" w:color="auto" w:fill="FFFFFF"/>
        </w:rPr>
        <w:t>3</w:t>
      </w:r>
      <w:r>
        <w:rPr>
          <w:rFonts w:ascii="仿宋_GB2312" w:eastAsia="仿宋_GB2312" w:hint="eastAsia"/>
          <w:color w:val="000000"/>
          <w:sz w:val="32"/>
          <w:szCs w:val="32"/>
        </w:rPr>
        <w:t>年，区政府办公室未承办人大代表建议及政协提案。</w:t>
      </w:r>
    </w:p>
    <w:p w:rsidR="004242EF" w:rsidRDefault="00BE390D">
      <w:pPr>
        <w:spacing w:line="560" w:lineRule="exact"/>
        <w:ind w:firstLineChars="200" w:firstLine="617"/>
        <w:rPr>
          <w:rFonts w:ascii="仿宋_GB2312" w:eastAsia="仿宋_GB2312" w:hAnsi="Calibri"/>
          <w:color w:val="000000"/>
          <w:sz w:val="32"/>
          <w:szCs w:val="32"/>
        </w:rPr>
      </w:pPr>
      <w:r>
        <w:rPr>
          <w:rFonts w:ascii="楷体" w:eastAsia="楷体" w:hAnsi="楷体" w:hint="eastAsia"/>
          <w:color w:val="000000"/>
          <w:sz w:val="32"/>
          <w:szCs w:val="32"/>
          <w:shd w:val="clear" w:color="auto" w:fill="FFFFFF"/>
        </w:rPr>
        <w:t>四是政务公开工作创新情况：</w:t>
      </w:r>
      <w:r>
        <w:rPr>
          <w:rFonts w:ascii="仿宋_GB2312" w:eastAsia="仿宋_GB2312" w:hAnsi="楷体" w:hint="eastAsia"/>
          <w:color w:val="000000"/>
          <w:sz w:val="32"/>
          <w:szCs w:val="32"/>
          <w:shd w:val="clear" w:color="auto" w:fill="FFFFFF"/>
        </w:rPr>
        <w:t>无</w:t>
      </w:r>
      <w:r>
        <w:rPr>
          <w:rFonts w:ascii="仿宋_GB2312" w:eastAsia="仿宋_GB2312" w:hint="eastAsia"/>
          <w:color w:val="000000"/>
          <w:sz w:val="32"/>
          <w:szCs w:val="32"/>
        </w:rPr>
        <w:t>。</w:t>
      </w:r>
    </w:p>
    <w:p w:rsidR="004242EF" w:rsidRDefault="00BE390D">
      <w:pPr>
        <w:spacing w:line="560" w:lineRule="exact"/>
        <w:ind w:firstLineChars="200" w:firstLine="617"/>
        <w:rPr>
          <w:rFonts w:ascii="仿宋_GB2312" w:eastAsia="仿宋_GB2312" w:hAnsi="Calibri"/>
          <w:color w:val="000000"/>
          <w:sz w:val="32"/>
          <w:szCs w:val="32"/>
        </w:rPr>
      </w:pPr>
      <w:r>
        <w:rPr>
          <w:rFonts w:ascii="楷体" w:eastAsia="楷体" w:hAnsi="楷体" w:hint="eastAsia"/>
          <w:color w:val="000000"/>
          <w:sz w:val="32"/>
          <w:szCs w:val="32"/>
          <w:shd w:val="clear" w:color="auto" w:fill="FFFFFF"/>
        </w:rPr>
        <w:t>五是本行政机关政府信息公开工作年度报告数据统计需要说</w:t>
      </w:r>
      <w:r>
        <w:rPr>
          <w:rFonts w:ascii="楷体" w:eastAsia="楷体" w:hAnsi="楷体" w:hint="eastAsia"/>
          <w:color w:val="000000"/>
          <w:sz w:val="32"/>
          <w:szCs w:val="32"/>
          <w:shd w:val="clear" w:color="auto" w:fill="FFFFFF"/>
        </w:rPr>
        <w:lastRenderedPageBreak/>
        <w:t>明的事项</w:t>
      </w:r>
      <w:r>
        <w:rPr>
          <w:rFonts w:ascii="仿宋_GB2312" w:eastAsia="仿宋_GB2312" w:hint="eastAsia"/>
          <w:color w:val="000000"/>
          <w:sz w:val="32"/>
          <w:szCs w:val="32"/>
          <w:shd w:val="clear" w:color="auto" w:fill="FFFFFF"/>
        </w:rPr>
        <w:t>。</w:t>
      </w:r>
      <w:r>
        <w:rPr>
          <w:rFonts w:ascii="仿宋_GB2312" w:eastAsia="仿宋_GB2312" w:hint="eastAsia"/>
          <w:color w:val="000000"/>
          <w:sz w:val="32"/>
          <w:szCs w:val="32"/>
        </w:rPr>
        <w:t>报告中所列数据的统计期限自</w:t>
      </w:r>
      <w:r>
        <w:rPr>
          <w:rFonts w:ascii="仿宋_GB2312" w:eastAsia="仿宋_GB2312" w:hAnsi="Calibri" w:hint="eastAsia"/>
          <w:color w:val="000000"/>
          <w:sz w:val="32"/>
          <w:szCs w:val="32"/>
        </w:rPr>
        <w:t>202</w:t>
      </w:r>
      <w:r>
        <w:rPr>
          <w:rFonts w:ascii="仿宋_GB2312" w:eastAsia="仿宋_GB2312" w:hAnsi="Calibri"/>
          <w:color w:val="000000"/>
          <w:sz w:val="32"/>
          <w:szCs w:val="32"/>
        </w:rPr>
        <w:t>3</w:t>
      </w:r>
      <w:r>
        <w:rPr>
          <w:rFonts w:ascii="仿宋_GB2312" w:eastAsia="仿宋_GB2312" w:hint="eastAsia"/>
          <w:color w:val="000000"/>
          <w:sz w:val="32"/>
          <w:szCs w:val="32"/>
        </w:rPr>
        <w:t>年</w:t>
      </w:r>
      <w:r>
        <w:rPr>
          <w:rFonts w:ascii="仿宋_GB2312" w:eastAsia="仿宋_GB2312" w:hAnsi="Calibri" w:hint="eastAsia"/>
          <w:color w:val="000000"/>
          <w:sz w:val="32"/>
          <w:szCs w:val="32"/>
        </w:rPr>
        <w:t>1</w:t>
      </w:r>
      <w:r>
        <w:rPr>
          <w:rFonts w:ascii="仿宋_GB2312" w:eastAsia="仿宋_GB2312" w:hint="eastAsia"/>
          <w:color w:val="000000"/>
          <w:sz w:val="32"/>
          <w:szCs w:val="32"/>
        </w:rPr>
        <w:t>月</w:t>
      </w:r>
      <w:r>
        <w:rPr>
          <w:rFonts w:ascii="仿宋_GB2312" w:eastAsia="仿宋_GB2312" w:hAnsi="Calibri" w:hint="eastAsia"/>
          <w:color w:val="000000"/>
          <w:sz w:val="32"/>
          <w:szCs w:val="32"/>
        </w:rPr>
        <w:t>1</w:t>
      </w:r>
      <w:r>
        <w:rPr>
          <w:rFonts w:ascii="仿宋_GB2312" w:eastAsia="仿宋_GB2312" w:hint="eastAsia"/>
          <w:color w:val="000000"/>
          <w:sz w:val="32"/>
          <w:szCs w:val="32"/>
        </w:rPr>
        <w:t>日起至</w:t>
      </w:r>
      <w:r>
        <w:rPr>
          <w:rFonts w:ascii="仿宋_GB2312" w:eastAsia="仿宋_GB2312" w:hAnsi="Calibri" w:hint="eastAsia"/>
          <w:color w:val="000000"/>
          <w:sz w:val="32"/>
          <w:szCs w:val="32"/>
        </w:rPr>
        <w:t>202</w:t>
      </w:r>
      <w:r>
        <w:rPr>
          <w:rFonts w:ascii="仿宋_GB2312" w:eastAsia="仿宋_GB2312" w:hAnsi="Calibri"/>
          <w:color w:val="000000"/>
          <w:sz w:val="32"/>
          <w:szCs w:val="32"/>
        </w:rPr>
        <w:t>3</w:t>
      </w:r>
      <w:r>
        <w:rPr>
          <w:rFonts w:ascii="仿宋_GB2312" w:eastAsia="仿宋_GB2312" w:hint="eastAsia"/>
          <w:color w:val="000000"/>
          <w:sz w:val="32"/>
          <w:szCs w:val="32"/>
        </w:rPr>
        <w:t>年</w:t>
      </w:r>
      <w:r>
        <w:rPr>
          <w:rFonts w:ascii="仿宋_GB2312" w:eastAsia="仿宋_GB2312" w:hAnsi="Calibri" w:hint="eastAsia"/>
          <w:color w:val="000000"/>
          <w:sz w:val="32"/>
          <w:szCs w:val="32"/>
        </w:rPr>
        <w:t>12</w:t>
      </w:r>
      <w:r>
        <w:rPr>
          <w:rFonts w:ascii="仿宋_GB2312" w:eastAsia="仿宋_GB2312" w:hint="eastAsia"/>
          <w:color w:val="000000"/>
          <w:sz w:val="32"/>
          <w:szCs w:val="32"/>
        </w:rPr>
        <w:t>月</w:t>
      </w:r>
      <w:r>
        <w:rPr>
          <w:rFonts w:ascii="仿宋_GB2312" w:eastAsia="仿宋_GB2312" w:hAnsi="Calibri" w:hint="eastAsia"/>
          <w:color w:val="000000"/>
          <w:sz w:val="32"/>
          <w:szCs w:val="32"/>
        </w:rPr>
        <w:t>31</w:t>
      </w:r>
      <w:r>
        <w:rPr>
          <w:rFonts w:ascii="仿宋_GB2312" w:eastAsia="仿宋_GB2312" w:hint="eastAsia"/>
          <w:color w:val="000000"/>
          <w:sz w:val="32"/>
          <w:szCs w:val="32"/>
        </w:rPr>
        <w:t>日止。</w:t>
      </w:r>
    </w:p>
    <w:p w:rsidR="004242EF" w:rsidRDefault="00BE390D">
      <w:pPr>
        <w:spacing w:line="560" w:lineRule="exact"/>
        <w:ind w:firstLineChars="200" w:firstLine="617"/>
        <w:rPr>
          <w:rFonts w:ascii="仿宋_GB2312" w:eastAsia="仿宋_GB2312" w:hAnsi="Calibri"/>
          <w:color w:val="000000"/>
          <w:sz w:val="32"/>
          <w:szCs w:val="32"/>
          <w:shd w:val="clear" w:color="auto" w:fill="FFFFFF"/>
        </w:rPr>
      </w:pPr>
      <w:r>
        <w:rPr>
          <w:rFonts w:ascii="楷体" w:eastAsia="楷体" w:hAnsi="楷体" w:hint="eastAsia"/>
          <w:color w:val="000000"/>
          <w:sz w:val="32"/>
          <w:szCs w:val="32"/>
          <w:shd w:val="clear" w:color="auto" w:fill="FFFFFF"/>
        </w:rPr>
        <w:t>六是本行政机关认为需要报告的其他事项</w:t>
      </w:r>
      <w:r>
        <w:rPr>
          <w:rFonts w:ascii="仿宋_GB2312" w:eastAsia="仿宋_GB2312" w:hint="eastAsia"/>
          <w:color w:val="000000"/>
          <w:sz w:val="32"/>
          <w:szCs w:val="32"/>
          <w:shd w:val="clear" w:color="auto" w:fill="FFFFFF"/>
        </w:rPr>
        <w:t>：无。</w:t>
      </w:r>
    </w:p>
    <w:p w:rsidR="004242EF" w:rsidRDefault="00BE390D">
      <w:pPr>
        <w:spacing w:line="560" w:lineRule="exact"/>
        <w:ind w:firstLineChars="200" w:firstLine="617"/>
        <w:rPr>
          <w:rFonts w:ascii="仿宋_GB2312" w:eastAsia="仿宋_GB2312"/>
          <w:color w:val="000000"/>
          <w:sz w:val="32"/>
          <w:szCs w:val="32"/>
          <w:shd w:val="clear" w:color="auto" w:fill="FFFFFF"/>
        </w:rPr>
      </w:pPr>
      <w:r>
        <w:rPr>
          <w:rFonts w:ascii="楷体" w:eastAsia="楷体" w:hAnsi="楷体" w:hint="eastAsia"/>
          <w:color w:val="000000"/>
          <w:sz w:val="32"/>
          <w:szCs w:val="32"/>
          <w:shd w:val="clear" w:color="auto" w:fill="FFFFFF"/>
        </w:rPr>
        <w:t>七是其他有关文件专门要求通过政府信息公开工作年度报告予以报告的事项</w:t>
      </w:r>
      <w:r>
        <w:rPr>
          <w:rFonts w:ascii="仿宋_GB2312" w:eastAsia="仿宋_GB2312" w:hint="eastAsia"/>
          <w:color w:val="000000"/>
          <w:sz w:val="32"/>
          <w:szCs w:val="32"/>
          <w:shd w:val="clear" w:color="auto" w:fill="FFFFFF"/>
        </w:rPr>
        <w:t>：无。</w:t>
      </w:r>
    </w:p>
    <w:p w:rsidR="004242EF" w:rsidRDefault="004242EF">
      <w:pPr>
        <w:spacing w:line="560" w:lineRule="exact"/>
        <w:ind w:firstLineChars="200" w:firstLine="617"/>
        <w:rPr>
          <w:rFonts w:ascii="仿宋_GB2312" w:eastAsia="仿宋_GB2312"/>
          <w:color w:val="000000"/>
          <w:sz w:val="32"/>
          <w:szCs w:val="32"/>
          <w:shd w:val="clear" w:color="auto" w:fill="FFFFFF"/>
        </w:rPr>
      </w:pPr>
    </w:p>
    <w:p w:rsidR="004242EF" w:rsidRDefault="00BE390D">
      <w:pPr>
        <w:spacing w:line="560" w:lineRule="exact"/>
        <w:ind w:firstLineChars="200" w:firstLine="617"/>
        <w:jc w:val="right"/>
        <w:rPr>
          <w:rFonts w:ascii="仿宋_GB2312" w:eastAsia="仿宋_GB2312"/>
          <w:color w:val="000000"/>
          <w:sz w:val="32"/>
          <w:szCs w:val="32"/>
          <w:shd w:val="clear" w:color="auto" w:fill="FFFFFF"/>
        </w:rPr>
      </w:pPr>
      <w:r>
        <w:rPr>
          <w:rFonts w:ascii="仿宋_GB2312" w:eastAsia="仿宋_GB2312" w:hint="eastAsia"/>
          <w:color w:val="000000"/>
          <w:sz w:val="32"/>
          <w:szCs w:val="32"/>
          <w:shd w:val="clear" w:color="auto" w:fill="FFFFFF"/>
        </w:rPr>
        <w:t>台儿庄区</w:t>
      </w:r>
      <w:r>
        <w:rPr>
          <w:rFonts w:ascii="仿宋_GB2312" w:eastAsia="仿宋_GB2312"/>
          <w:color w:val="000000"/>
          <w:sz w:val="32"/>
          <w:szCs w:val="32"/>
          <w:shd w:val="clear" w:color="auto" w:fill="FFFFFF"/>
        </w:rPr>
        <w:t>人民政府办公室</w:t>
      </w:r>
    </w:p>
    <w:p w:rsidR="004242EF" w:rsidRDefault="00BE390D">
      <w:pPr>
        <w:spacing w:line="560" w:lineRule="exact"/>
        <w:ind w:right="308" w:firstLineChars="200" w:firstLine="617"/>
        <w:jc w:val="right"/>
        <w:rPr>
          <w:rFonts w:ascii="仿宋_GB2312" w:eastAsia="仿宋_GB2312" w:hAnsi="仿宋_GB2312" w:cs="Calibri"/>
          <w:sz w:val="32"/>
          <w:szCs w:val="32"/>
          <w:shd w:val="clear" w:color="auto" w:fill="FFFFFF"/>
        </w:rPr>
      </w:pPr>
      <w:r>
        <w:rPr>
          <w:rFonts w:ascii="仿宋_GB2312" w:eastAsia="仿宋_GB2312" w:hint="eastAsia"/>
          <w:color w:val="000000"/>
          <w:sz w:val="32"/>
          <w:szCs w:val="32"/>
          <w:shd w:val="clear" w:color="auto" w:fill="FFFFFF"/>
        </w:rPr>
        <w:t>2024年1月19日</w:t>
      </w:r>
    </w:p>
    <w:sectPr w:rsidR="004242EF">
      <w:footerReference w:type="even" r:id="rId9"/>
      <w:footerReference w:type="default" r:id="rId10"/>
      <w:pgSz w:w="11906" w:h="16838"/>
      <w:pgMar w:top="1985" w:right="1588" w:bottom="1701" w:left="1588" w:header="1418" w:footer="1701" w:gutter="0"/>
      <w:pgNumType w:fmt="decimalFullWidth"/>
      <w:cols w:space="425"/>
      <w:docGrid w:type="linesAndChars" w:linePitch="312" w:charSpace="-237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851" w:rsidRDefault="00B73851">
      <w:r>
        <w:separator/>
      </w:r>
    </w:p>
  </w:endnote>
  <w:endnote w:type="continuationSeparator" w:id="0">
    <w:p w:rsidR="00B73851" w:rsidRDefault="00B73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2EF" w:rsidRDefault="00BE390D">
    <w:pPr>
      <w:pStyle w:val="a5"/>
      <w:framePr w:wrap="around" w:vAnchor="text" w:hAnchor="margin" w:xAlign="outside" w:y="1"/>
      <w:rPr>
        <w:rStyle w:val="aa"/>
        <w:rFonts w:ascii="宋体" w:hAnsi="宋体"/>
        <w:sz w:val="28"/>
        <w:szCs w:val="28"/>
      </w:rPr>
    </w:pPr>
    <w:r>
      <w:rPr>
        <w:rStyle w:val="aa"/>
        <w:rFonts w:ascii="宋体" w:hAnsi="宋体" w:hint="eastAsia"/>
        <w:sz w:val="28"/>
        <w:szCs w:val="28"/>
      </w:rPr>
      <w:t>—</w:t>
    </w:r>
    <w:r>
      <w:rPr>
        <w:rStyle w:val="aa"/>
        <w:rFonts w:ascii="宋体" w:hAnsi="宋体"/>
        <w:sz w:val="28"/>
        <w:szCs w:val="28"/>
      </w:rPr>
      <w:fldChar w:fldCharType="begin"/>
    </w:r>
    <w:r>
      <w:rPr>
        <w:rStyle w:val="aa"/>
        <w:rFonts w:ascii="宋体" w:hAnsi="宋体"/>
        <w:sz w:val="28"/>
        <w:szCs w:val="28"/>
      </w:rPr>
      <w:instrText xml:space="preserve">PAGE  </w:instrText>
    </w:r>
    <w:r>
      <w:rPr>
        <w:rStyle w:val="aa"/>
        <w:rFonts w:ascii="宋体" w:hAnsi="宋体"/>
        <w:sz w:val="28"/>
        <w:szCs w:val="28"/>
      </w:rPr>
      <w:fldChar w:fldCharType="separate"/>
    </w:r>
    <w:r w:rsidR="0075419E">
      <w:rPr>
        <w:rStyle w:val="aa"/>
        <w:rFonts w:ascii="宋体" w:hAnsi="宋体"/>
        <w:noProof/>
        <w:sz w:val="28"/>
        <w:szCs w:val="28"/>
      </w:rPr>
      <w:t>６</w:t>
    </w:r>
    <w:r>
      <w:rPr>
        <w:rStyle w:val="aa"/>
        <w:rFonts w:ascii="宋体" w:hAnsi="宋体"/>
        <w:sz w:val="28"/>
        <w:szCs w:val="28"/>
      </w:rPr>
      <w:fldChar w:fldCharType="end"/>
    </w:r>
    <w:r>
      <w:rPr>
        <w:rStyle w:val="aa"/>
        <w:rFonts w:ascii="宋体" w:hAnsi="宋体" w:hint="eastAsia"/>
        <w:sz w:val="28"/>
        <w:szCs w:val="28"/>
      </w:rPr>
      <w:t>—</w:t>
    </w:r>
  </w:p>
  <w:p w:rsidR="004242EF" w:rsidRDefault="004242EF">
    <w:pPr>
      <w:pStyle w:val="a5"/>
      <w:ind w:right="360" w:firstLine="360"/>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2EF" w:rsidRDefault="00BE390D">
    <w:pPr>
      <w:pStyle w:val="a5"/>
      <w:framePr w:wrap="around" w:vAnchor="text" w:hAnchor="margin" w:xAlign="outside" w:y="1"/>
      <w:rPr>
        <w:rStyle w:val="aa"/>
        <w:rFonts w:ascii="宋体" w:hAnsi="宋体"/>
        <w:sz w:val="28"/>
        <w:szCs w:val="28"/>
      </w:rPr>
    </w:pPr>
    <w:r>
      <w:rPr>
        <w:rStyle w:val="aa"/>
        <w:rFonts w:ascii="宋体" w:hAnsi="宋体" w:hint="eastAsia"/>
        <w:sz w:val="28"/>
        <w:szCs w:val="28"/>
      </w:rPr>
      <w:t>—</w:t>
    </w:r>
    <w:r>
      <w:rPr>
        <w:rStyle w:val="aa"/>
        <w:rFonts w:ascii="宋体" w:hAnsi="宋体"/>
        <w:sz w:val="28"/>
        <w:szCs w:val="28"/>
      </w:rPr>
      <w:fldChar w:fldCharType="begin"/>
    </w:r>
    <w:r>
      <w:rPr>
        <w:rStyle w:val="aa"/>
        <w:rFonts w:ascii="宋体" w:hAnsi="宋体"/>
        <w:sz w:val="28"/>
        <w:szCs w:val="28"/>
      </w:rPr>
      <w:instrText xml:space="preserve">PAGE  </w:instrText>
    </w:r>
    <w:r>
      <w:rPr>
        <w:rStyle w:val="aa"/>
        <w:rFonts w:ascii="宋体" w:hAnsi="宋体"/>
        <w:sz w:val="28"/>
        <w:szCs w:val="28"/>
      </w:rPr>
      <w:fldChar w:fldCharType="separate"/>
    </w:r>
    <w:r w:rsidR="0075419E">
      <w:rPr>
        <w:rStyle w:val="aa"/>
        <w:rFonts w:ascii="宋体" w:hAnsi="宋体"/>
        <w:noProof/>
        <w:sz w:val="28"/>
        <w:szCs w:val="28"/>
      </w:rPr>
      <w:t>５</w:t>
    </w:r>
    <w:r>
      <w:rPr>
        <w:rStyle w:val="aa"/>
        <w:rFonts w:ascii="宋体" w:hAnsi="宋体"/>
        <w:sz w:val="28"/>
        <w:szCs w:val="28"/>
      </w:rPr>
      <w:fldChar w:fldCharType="end"/>
    </w:r>
    <w:r>
      <w:rPr>
        <w:rStyle w:val="aa"/>
        <w:rFonts w:ascii="宋体" w:hAnsi="宋体" w:hint="eastAsia"/>
        <w:sz w:val="28"/>
        <w:szCs w:val="28"/>
      </w:rPr>
      <w:t>—</w:t>
    </w:r>
  </w:p>
  <w:p w:rsidR="004242EF" w:rsidRDefault="004242EF">
    <w:pPr>
      <w:pStyle w:val="a5"/>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851" w:rsidRDefault="00B73851">
      <w:r>
        <w:separator/>
      </w:r>
    </w:p>
  </w:footnote>
  <w:footnote w:type="continuationSeparator" w:id="0">
    <w:p w:rsidR="00B73851" w:rsidRDefault="00B738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99"/>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zZmU5MjA4MWJlNTYwYTU4MDljMGI1OGQyYjc1YTAifQ=="/>
  </w:docVars>
  <w:rsids>
    <w:rsidRoot w:val="34EC3754"/>
    <w:rsid w:val="CFB3167C"/>
    <w:rsid w:val="E3F97341"/>
    <w:rsid w:val="FFE39418"/>
    <w:rsid w:val="00007884"/>
    <w:rsid w:val="00010E5E"/>
    <w:rsid w:val="00011885"/>
    <w:rsid w:val="000149C9"/>
    <w:rsid w:val="0003383F"/>
    <w:rsid w:val="000515AC"/>
    <w:rsid w:val="00064D97"/>
    <w:rsid w:val="00070B65"/>
    <w:rsid w:val="00072FAA"/>
    <w:rsid w:val="00085421"/>
    <w:rsid w:val="00086B07"/>
    <w:rsid w:val="000A3589"/>
    <w:rsid w:val="000B400B"/>
    <w:rsid w:val="000C3CEC"/>
    <w:rsid w:val="001035F5"/>
    <w:rsid w:val="00125E5D"/>
    <w:rsid w:val="0013605D"/>
    <w:rsid w:val="00155FFE"/>
    <w:rsid w:val="00161E76"/>
    <w:rsid w:val="001724D4"/>
    <w:rsid w:val="00184424"/>
    <w:rsid w:val="00191273"/>
    <w:rsid w:val="0019314E"/>
    <w:rsid w:val="001A191C"/>
    <w:rsid w:val="001A40FC"/>
    <w:rsid w:val="001A6002"/>
    <w:rsid w:val="001B6B2B"/>
    <w:rsid w:val="001C327B"/>
    <w:rsid w:val="001C7B0B"/>
    <w:rsid w:val="001D6C2E"/>
    <w:rsid w:val="001F0261"/>
    <w:rsid w:val="002044B2"/>
    <w:rsid w:val="002060D8"/>
    <w:rsid w:val="00213ECC"/>
    <w:rsid w:val="00233A82"/>
    <w:rsid w:val="00234842"/>
    <w:rsid w:val="00237943"/>
    <w:rsid w:val="002638AA"/>
    <w:rsid w:val="00264656"/>
    <w:rsid w:val="00264EC1"/>
    <w:rsid w:val="0026778D"/>
    <w:rsid w:val="00283F9A"/>
    <w:rsid w:val="00297859"/>
    <w:rsid w:val="002B359A"/>
    <w:rsid w:val="002B608C"/>
    <w:rsid w:val="002C1314"/>
    <w:rsid w:val="002D2EAC"/>
    <w:rsid w:val="003037BF"/>
    <w:rsid w:val="003253BB"/>
    <w:rsid w:val="00335B30"/>
    <w:rsid w:val="00337B78"/>
    <w:rsid w:val="00340F1F"/>
    <w:rsid w:val="00342068"/>
    <w:rsid w:val="00351FAC"/>
    <w:rsid w:val="0035782A"/>
    <w:rsid w:val="003731D7"/>
    <w:rsid w:val="00375848"/>
    <w:rsid w:val="00385B2D"/>
    <w:rsid w:val="00395DB7"/>
    <w:rsid w:val="003C2B5F"/>
    <w:rsid w:val="003C6AC1"/>
    <w:rsid w:val="003F4DE7"/>
    <w:rsid w:val="004242EF"/>
    <w:rsid w:val="004243E3"/>
    <w:rsid w:val="00433071"/>
    <w:rsid w:val="00442280"/>
    <w:rsid w:val="00453CF5"/>
    <w:rsid w:val="00473466"/>
    <w:rsid w:val="00480430"/>
    <w:rsid w:val="00490F2D"/>
    <w:rsid w:val="004A2534"/>
    <w:rsid w:val="004D0B68"/>
    <w:rsid w:val="004D0E98"/>
    <w:rsid w:val="004E4913"/>
    <w:rsid w:val="004F1C10"/>
    <w:rsid w:val="004F3C24"/>
    <w:rsid w:val="00525F70"/>
    <w:rsid w:val="00537432"/>
    <w:rsid w:val="00563169"/>
    <w:rsid w:val="0056730D"/>
    <w:rsid w:val="005951B9"/>
    <w:rsid w:val="00596887"/>
    <w:rsid w:val="0059783E"/>
    <w:rsid w:val="00615B8E"/>
    <w:rsid w:val="00615FC5"/>
    <w:rsid w:val="0063273E"/>
    <w:rsid w:val="00633E28"/>
    <w:rsid w:val="006341BC"/>
    <w:rsid w:val="00650565"/>
    <w:rsid w:val="00676AB9"/>
    <w:rsid w:val="006866C2"/>
    <w:rsid w:val="006A2256"/>
    <w:rsid w:val="006A6E86"/>
    <w:rsid w:val="006B490A"/>
    <w:rsid w:val="006D08A9"/>
    <w:rsid w:val="006D68B0"/>
    <w:rsid w:val="006E144F"/>
    <w:rsid w:val="00721F90"/>
    <w:rsid w:val="00737B29"/>
    <w:rsid w:val="0075419E"/>
    <w:rsid w:val="00757C12"/>
    <w:rsid w:val="00771949"/>
    <w:rsid w:val="00773B23"/>
    <w:rsid w:val="00783695"/>
    <w:rsid w:val="00785F9B"/>
    <w:rsid w:val="0078671D"/>
    <w:rsid w:val="007946AA"/>
    <w:rsid w:val="007A1B05"/>
    <w:rsid w:val="007B1C46"/>
    <w:rsid w:val="007B6EA8"/>
    <w:rsid w:val="007D2680"/>
    <w:rsid w:val="007D6FD0"/>
    <w:rsid w:val="007F178A"/>
    <w:rsid w:val="007F7760"/>
    <w:rsid w:val="008054D2"/>
    <w:rsid w:val="00823E63"/>
    <w:rsid w:val="00833F75"/>
    <w:rsid w:val="00836E77"/>
    <w:rsid w:val="00846BB9"/>
    <w:rsid w:val="008A64F6"/>
    <w:rsid w:val="008A6EFC"/>
    <w:rsid w:val="008B0483"/>
    <w:rsid w:val="008B3DF0"/>
    <w:rsid w:val="008B5C14"/>
    <w:rsid w:val="008C19A8"/>
    <w:rsid w:val="008C27E8"/>
    <w:rsid w:val="008F1750"/>
    <w:rsid w:val="008F1751"/>
    <w:rsid w:val="00905220"/>
    <w:rsid w:val="00922449"/>
    <w:rsid w:val="009468B4"/>
    <w:rsid w:val="00960E3E"/>
    <w:rsid w:val="00960F71"/>
    <w:rsid w:val="00963EA0"/>
    <w:rsid w:val="00963F5B"/>
    <w:rsid w:val="009655C7"/>
    <w:rsid w:val="00981F81"/>
    <w:rsid w:val="009B249F"/>
    <w:rsid w:val="009B28F4"/>
    <w:rsid w:val="009D5B48"/>
    <w:rsid w:val="009D5FE7"/>
    <w:rsid w:val="009D7471"/>
    <w:rsid w:val="009F1DA1"/>
    <w:rsid w:val="00A20FC1"/>
    <w:rsid w:val="00A40CD4"/>
    <w:rsid w:val="00A440C3"/>
    <w:rsid w:val="00A5204A"/>
    <w:rsid w:val="00A57821"/>
    <w:rsid w:val="00A62972"/>
    <w:rsid w:val="00A77767"/>
    <w:rsid w:val="00A910F9"/>
    <w:rsid w:val="00A95681"/>
    <w:rsid w:val="00AB4010"/>
    <w:rsid w:val="00AB7811"/>
    <w:rsid w:val="00AC09D9"/>
    <w:rsid w:val="00AC2572"/>
    <w:rsid w:val="00AC50B6"/>
    <w:rsid w:val="00AD1BBB"/>
    <w:rsid w:val="00AD2648"/>
    <w:rsid w:val="00AD2B6B"/>
    <w:rsid w:val="00AD7E96"/>
    <w:rsid w:val="00AE4695"/>
    <w:rsid w:val="00AE7C3D"/>
    <w:rsid w:val="00B27A6F"/>
    <w:rsid w:val="00B32BC3"/>
    <w:rsid w:val="00B34C83"/>
    <w:rsid w:val="00B3648A"/>
    <w:rsid w:val="00B47E3F"/>
    <w:rsid w:val="00B5161F"/>
    <w:rsid w:val="00B57D58"/>
    <w:rsid w:val="00B67C70"/>
    <w:rsid w:val="00B732D5"/>
    <w:rsid w:val="00B73851"/>
    <w:rsid w:val="00B73AAB"/>
    <w:rsid w:val="00B91075"/>
    <w:rsid w:val="00B95944"/>
    <w:rsid w:val="00B966D7"/>
    <w:rsid w:val="00BA7AF3"/>
    <w:rsid w:val="00BB5890"/>
    <w:rsid w:val="00BB5BCC"/>
    <w:rsid w:val="00BB607B"/>
    <w:rsid w:val="00BC018C"/>
    <w:rsid w:val="00BC0762"/>
    <w:rsid w:val="00BC2CA6"/>
    <w:rsid w:val="00BC66C7"/>
    <w:rsid w:val="00BD6A80"/>
    <w:rsid w:val="00BE287E"/>
    <w:rsid w:val="00BE390D"/>
    <w:rsid w:val="00BF0C53"/>
    <w:rsid w:val="00BF6EBE"/>
    <w:rsid w:val="00C06007"/>
    <w:rsid w:val="00C13C91"/>
    <w:rsid w:val="00C24B37"/>
    <w:rsid w:val="00C738DE"/>
    <w:rsid w:val="00C96A2C"/>
    <w:rsid w:val="00CA64AD"/>
    <w:rsid w:val="00CB5DEA"/>
    <w:rsid w:val="00CB5EBF"/>
    <w:rsid w:val="00CB63DE"/>
    <w:rsid w:val="00CC032A"/>
    <w:rsid w:val="00CC18B8"/>
    <w:rsid w:val="00CC73DE"/>
    <w:rsid w:val="00CE4443"/>
    <w:rsid w:val="00CE51AB"/>
    <w:rsid w:val="00CF01E0"/>
    <w:rsid w:val="00D102F5"/>
    <w:rsid w:val="00D15282"/>
    <w:rsid w:val="00D20841"/>
    <w:rsid w:val="00D22334"/>
    <w:rsid w:val="00D27C06"/>
    <w:rsid w:val="00D27E22"/>
    <w:rsid w:val="00D3223D"/>
    <w:rsid w:val="00D33AF0"/>
    <w:rsid w:val="00D354B5"/>
    <w:rsid w:val="00D570FC"/>
    <w:rsid w:val="00D6735B"/>
    <w:rsid w:val="00D90988"/>
    <w:rsid w:val="00D93C7B"/>
    <w:rsid w:val="00DA126F"/>
    <w:rsid w:val="00DB7F54"/>
    <w:rsid w:val="00DC068A"/>
    <w:rsid w:val="00DC36D6"/>
    <w:rsid w:val="00DC4DB6"/>
    <w:rsid w:val="00DE3FDE"/>
    <w:rsid w:val="00DE5830"/>
    <w:rsid w:val="00E07C8E"/>
    <w:rsid w:val="00E1390A"/>
    <w:rsid w:val="00E15B1D"/>
    <w:rsid w:val="00E22AAC"/>
    <w:rsid w:val="00E3414E"/>
    <w:rsid w:val="00E56678"/>
    <w:rsid w:val="00E7122D"/>
    <w:rsid w:val="00E7157F"/>
    <w:rsid w:val="00E832B1"/>
    <w:rsid w:val="00E84F6C"/>
    <w:rsid w:val="00E8688E"/>
    <w:rsid w:val="00E86EF9"/>
    <w:rsid w:val="00EC4A06"/>
    <w:rsid w:val="00EC5025"/>
    <w:rsid w:val="00ED6C68"/>
    <w:rsid w:val="00EE04D0"/>
    <w:rsid w:val="00EF09DD"/>
    <w:rsid w:val="00F10172"/>
    <w:rsid w:val="00F126C0"/>
    <w:rsid w:val="00F15D23"/>
    <w:rsid w:val="00F17EBD"/>
    <w:rsid w:val="00F3164F"/>
    <w:rsid w:val="00F376A4"/>
    <w:rsid w:val="00F45A26"/>
    <w:rsid w:val="00F4601B"/>
    <w:rsid w:val="00F462A7"/>
    <w:rsid w:val="00F77054"/>
    <w:rsid w:val="00F81870"/>
    <w:rsid w:val="00F82DB8"/>
    <w:rsid w:val="00F9617C"/>
    <w:rsid w:val="00FD5392"/>
    <w:rsid w:val="00FE1A90"/>
    <w:rsid w:val="00FF476A"/>
    <w:rsid w:val="085C148C"/>
    <w:rsid w:val="147E4E1C"/>
    <w:rsid w:val="169F72CB"/>
    <w:rsid w:val="1ADD5D48"/>
    <w:rsid w:val="22DE784D"/>
    <w:rsid w:val="278A18D2"/>
    <w:rsid w:val="2B300A31"/>
    <w:rsid w:val="2CAE32CD"/>
    <w:rsid w:val="34EC3754"/>
    <w:rsid w:val="3C7F70D3"/>
    <w:rsid w:val="42C6780A"/>
    <w:rsid w:val="447E7743"/>
    <w:rsid w:val="46394ABE"/>
    <w:rsid w:val="4A8B5835"/>
    <w:rsid w:val="5A8D766B"/>
    <w:rsid w:val="5DF77933"/>
    <w:rsid w:val="63620412"/>
    <w:rsid w:val="63971F60"/>
    <w:rsid w:val="65F8334A"/>
    <w:rsid w:val="72E36D0B"/>
    <w:rsid w:val="752913AF"/>
    <w:rsid w:val="752F3AB5"/>
    <w:rsid w:val="76DFC3E1"/>
    <w:rsid w:val="77F8480C"/>
    <w:rsid w:val="7DF70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80CFFD"/>
  <w15:docId w15:val="{F2DFF896-0FD7-4DBE-86DC-32CB994F7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99"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Indent" w:qFormat="1"/>
    <w:lsdException w:name="Subtitle" w:qFormat="1"/>
    <w:lsdException w:name="Date" w:qFormat="1"/>
    <w:lsdException w:name="Body Text First Indent 2" w:uiPriority="99" w:unhideWhenUsed="1" w:qFormat="1"/>
    <w:lsdException w:name="Hyperlink" w:uiPriority="99"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3">
    <w:name w:val="heading 3"/>
    <w:basedOn w:val="a"/>
    <w:next w:val="a"/>
    <w:uiPriority w:val="9"/>
    <w:unhideWhenUsed/>
    <w:qFormat/>
    <w:pPr>
      <w:keepNext/>
      <w:keepLines/>
      <w:spacing w:line="413" w:lineRule="auto"/>
      <w:outlineLvl w:val="2"/>
    </w:pPr>
    <w:rPr>
      <w:rFonts w:ascii="Calibri" w:hAnsi="Calibri" w:cs="Calibri"/>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645"/>
    </w:pPr>
    <w:rPr>
      <w:rFonts w:ascii="仿宋_GB2312" w:eastAsia="仿宋_GB2312"/>
      <w:sz w:val="32"/>
    </w:rPr>
  </w:style>
  <w:style w:type="paragraph" w:styleId="a4">
    <w:name w:val="Date"/>
    <w:basedOn w:val="a"/>
    <w:next w:val="a"/>
    <w:qFormat/>
    <w:pPr>
      <w:ind w:leftChars="2500" w:left="100"/>
    </w:p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99"/>
    <w:semiHidden/>
    <w:qFormat/>
  </w:style>
  <w:style w:type="paragraph" w:styleId="a7">
    <w:name w:val="Normal (Web)"/>
    <w:basedOn w:val="a"/>
    <w:qFormat/>
    <w:pPr>
      <w:widowControl/>
      <w:spacing w:before="100" w:beforeAutospacing="1" w:after="100" w:afterAutospacing="1"/>
      <w:jc w:val="left"/>
    </w:pPr>
    <w:rPr>
      <w:rFonts w:ascii="宋体" w:hAnsi="宋体"/>
      <w:kern w:val="0"/>
      <w:sz w:val="24"/>
    </w:rPr>
  </w:style>
  <w:style w:type="paragraph" w:styleId="2">
    <w:name w:val="Body Text First Indent 2"/>
    <w:basedOn w:val="a3"/>
    <w:uiPriority w:val="99"/>
    <w:unhideWhenUsed/>
    <w:qFormat/>
    <w:pPr>
      <w:spacing w:after="120"/>
      <w:ind w:leftChars="200" w:left="420" w:firstLineChars="200" w:firstLine="420"/>
    </w:pPr>
    <w:rPr>
      <w:rFonts w:ascii="Calibri" w:eastAsia="宋体" w:hAnsi="Calibri"/>
      <w:sz w:val="21"/>
      <w:szCs w:val="24"/>
    </w:rPr>
  </w:style>
  <w:style w:type="table" w:styleId="a8">
    <w:name w:val="Table Grid"/>
    <w:basedOn w:val="a1"/>
    <w:autoRedefine/>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qFormat/>
    <w:rPr>
      <w:b/>
      <w:bCs/>
    </w:rPr>
  </w:style>
  <w:style w:type="character" w:styleId="aa">
    <w:name w:val="page number"/>
    <w:basedOn w:val="a0"/>
    <w:qFormat/>
  </w:style>
  <w:style w:type="character" w:styleId="ab">
    <w:name w:val="Emphasis"/>
    <w:basedOn w:val="a0"/>
    <w:autoRedefine/>
    <w:uiPriority w:val="20"/>
    <w:qFormat/>
    <w:rPr>
      <w:i/>
      <w:iCs/>
    </w:rPr>
  </w:style>
  <w:style w:type="character" w:styleId="ac">
    <w:name w:val="Hyperlink"/>
    <w:uiPriority w:val="99"/>
    <w:qFormat/>
    <w:rPr>
      <w:color w:val="0000FF"/>
      <w:u w:val="single"/>
    </w:rPr>
  </w:style>
  <w:style w:type="paragraph" w:customStyle="1" w:styleId="Char">
    <w:name w:val="Char"/>
    <w:basedOn w:val="a"/>
    <w:qFormat/>
    <w:pPr>
      <w:widowControl/>
      <w:jc w:val="left"/>
    </w:pPr>
    <w:rPr>
      <w:rFonts w:ascii="Tahoma" w:hAnsi="Tahoma" w:cs="仿宋_GB2312"/>
      <w:kern w:val="0"/>
      <w:sz w:val="24"/>
    </w:rPr>
  </w:style>
  <w:style w:type="paragraph" w:customStyle="1" w:styleId="10">
    <w:name w:val="正文缩进1"/>
    <w:basedOn w:val="a"/>
    <w:qFormat/>
    <w:pPr>
      <w:ind w:firstLineChars="200" w:firstLine="420"/>
    </w:pPr>
    <w:rPr>
      <w:rFonts w:ascii="Calibri" w:hAnsi="Calibri" w:hint="eastAsia"/>
      <w:szCs w:val="24"/>
    </w:rPr>
  </w:style>
  <w:style w:type="paragraph" w:styleId="ad">
    <w:name w:val="List Paragraph"/>
    <w:basedOn w:val="a"/>
    <w:autoRedefine/>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553</Words>
  <Characters>3158</Characters>
  <Application>Microsoft Office Word</Application>
  <DocSecurity>0</DocSecurity>
  <Lines>26</Lines>
  <Paragraphs>7</Paragraphs>
  <ScaleCrop>false</ScaleCrop>
  <Company>Microsoft</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Administrator</dc:creator>
  <cp:lastModifiedBy>AutoBVT</cp:lastModifiedBy>
  <cp:revision>8</cp:revision>
  <cp:lastPrinted>2024-01-23T09:59:00Z</cp:lastPrinted>
  <dcterms:created xsi:type="dcterms:W3CDTF">2024-01-23T03:23:00Z</dcterms:created>
  <dcterms:modified xsi:type="dcterms:W3CDTF">2024-05-23T06:21:00Z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3B36B0FB8C1049FD80832750A6FD909A_13</vt:lpwstr>
  </property>
  <property fmtid="{D5CDD505-2E9C-101B-9397-08002B2CF9AE}" pid="3" name="KSOProductBuildVer">
    <vt:lpwstr>2052-12.1.0.16120</vt:lpwstr>
  </property>
</Properties>
</file>