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pacing w:val="-17"/>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枣庄市台儿庄区</w:t>
      </w:r>
      <w:r>
        <w:rPr>
          <w:rFonts w:hint="eastAsia" w:ascii="方正小标宋简体" w:hAnsi="方正小标宋简体" w:eastAsia="方正小标宋简体" w:cs="方正小标宋简体"/>
          <w:bCs/>
          <w:color w:val="333333"/>
          <w:spacing w:val="-17"/>
          <w:sz w:val="44"/>
          <w:szCs w:val="44"/>
          <w:shd w:val="clear" w:color="auto" w:fill="FFFFFF"/>
        </w:rPr>
        <w:t>城乡水务局</w:t>
      </w:r>
    </w:p>
    <w:p>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2023年政府信息公开工作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p>
    <w:p>
      <w:pPr>
        <w:pStyle w:val="4"/>
        <w:shd w:val="clear" w:color="auto" w:fill="FFFFFF"/>
        <w:spacing w:before="0" w:beforeAutospacing="0" w:after="0" w:afterAutospacing="0" w:line="560" w:lineRule="exact"/>
        <w:ind w:firstLine="480"/>
        <w:jc w:val="both"/>
        <w:rPr>
          <w:rFonts w:cs="宋体"/>
          <w:color w:val="333333"/>
          <w:szCs w:val="24"/>
        </w:rPr>
      </w:pP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相关规定及《台儿庄区人民政府办公室关于做好2023年政府信息公开工作年度报告编制和发布工作的通知》要求，现向社会公布台儿庄区城乡水务局2023年度政府信息公开报告。本报告由总体情况、主动公开政府信息情况、收到和处理政府信息公开申请情况、政府信息公开行政复议、行政诉讼情况、存在的主要问题及改进情况、其他需要报告的事项六个部分组成。本报告中所列数据的统计时限为2023年1月1日至2023年12月31日。可通过台儿庄区政府门户网站（http://www.tez.gov.cn/）查阅或下载。如对本报有疑问，请与台儿庄区城乡水务局联系（地址：台儿庄区华兴路657号，邮编：277400，电话：0632—6611506，电子邮箱：tezcxswj@zz.shandong.cn。）</w:t>
      </w:r>
    </w:p>
    <w:p>
      <w:pPr>
        <w:pStyle w:val="4"/>
        <w:shd w:val="clear" w:color="auto" w:fill="FFFFFF"/>
        <w:spacing w:before="0" w:beforeAutospacing="0" w:after="0" w:afterAutospacing="0" w:line="560" w:lineRule="exact"/>
        <w:ind w:firstLine="640"/>
        <w:rPr>
          <w:rFonts w:ascii="Ã¥Â¾Â®Ã¨Â½Â¯Ã©â€ºâ€¦Ã©Â»â€˜" w:hAnsi="Ã¥Â¾Â®Ã¨Â½Â¯Ã©â€ºâ€¦Ã©Â»â€˜" w:eastAsia="Ã¥Â¾Â®Ã¨Â½Â¯Ã©â€ºâ€¦Ã©Â»â€˜" w:cs="Ã¥Â¾Â®Ã¨Â½Â¯Ã©â€ºâ€¦Ã©Â»â€˜"/>
          <w:color w:val="000000"/>
          <w:sz w:val="19"/>
          <w:szCs w:val="19"/>
        </w:rPr>
      </w:pPr>
      <w:r>
        <w:rPr>
          <w:rFonts w:ascii="黑体" w:eastAsia="黑体" w:cs="黑体"/>
          <w:color w:val="000000"/>
          <w:sz w:val="32"/>
          <w:szCs w:val="32"/>
          <w:shd w:val="clear" w:color="auto" w:fill="FFFFFF"/>
        </w:rPr>
        <w:t>一、总体情况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区城乡水务局认真贯彻落实《中华人民共和国政府信息公开条例》，加强信息公开工作管理，健全政府信息公开机制，提升政务公开质量，强化重点领域信息公开，积极做到公开内容覆盖权力运行全流程、政务服务全过程。</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1.主动公开方面。</w:t>
      </w:r>
      <w:r>
        <w:rPr>
          <w:rFonts w:hint="eastAsia" w:ascii="仿宋_GB2312" w:hAnsi="仿宋_GB2312" w:eastAsia="仿宋_GB2312" w:cs="仿宋_GB2312"/>
          <w:sz w:val="32"/>
          <w:szCs w:val="32"/>
        </w:rPr>
        <w:t>依托区政府网站及时公布各类政府信息，2023年累计发布各类信息118条，其中信息公开栏目共上传77条。重点领域信息公开饮水安全状况信息46条。</w:t>
      </w:r>
    </w:p>
    <w:p>
      <w:pPr>
        <w:pStyle w:val="4"/>
        <w:shd w:val="clear" w:color="auto" w:fill="FFFFFF"/>
        <w:spacing w:before="0" w:beforeAutospacing="0" w:after="0" w:afterAutospacing="0" w:line="562" w:lineRule="atLeast"/>
        <w:jc w:val="center"/>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drawing>
          <wp:inline distT="0" distB="0" distL="114300" distR="114300">
            <wp:extent cx="4319905" cy="2741930"/>
            <wp:effectExtent l="0" t="0" r="4445" b="1270"/>
            <wp:docPr id="1" name="图片 1" descr="360截图2024012316010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40123160104463"/>
                    <pic:cNvPicPr>
                      <a:picLocks noChangeAspect="1"/>
                    </pic:cNvPicPr>
                  </pic:nvPicPr>
                  <pic:blipFill>
                    <a:blip r:embed="rId5"/>
                    <a:stretch>
                      <a:fillRect/>
                    </a:stretch>
                  </pic:blipFill>
                  <pic:spPr>
                    <a:xfrm>
                      <a:off x="0" y="0"/>
                      <a:ext cx="4319905" cy="2741930"/>
                    </a:xfrm>
                    <a:prstGeom prst="rect">
                      <a:avLst/>
                    </a:prstGeom>
                  </pic:spPr>
                </pic:pic>
              </a:graphicData>
            </a:graphic>
          </wp:inline>
        </w:drawing>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2.依申请公开工作方面</w:t>
      </w:r>
      <w:r>
        <w:rPr>
          <w:rFonts w:hint="eastAsia" w:ascii="仿宋_GB2312" w:hAnsi="仿宋_GB2312" w:eastAsia="仿宋_GB2312" w:cs="仿宋_GB2312"/>
          <w:sz w:val="32"/>
          <w:szCs w:val="32"/>
        </w:rPr>
        <w:t>。2023年，台儿庄区城乡水务局共收到依申请公开1件，全部依法依规办理，按时答复率100%。未出现因依申请公开引发的行政复议及行政诉讼案件。公开申请较去年增加1件。</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3.政府信息管理方面。</w:t>
      </w:r>
      <w:r>
        <w:rPr>
          <w:rFonts w:hint="eastAsia" w:ascii="仿宋_GB2312" w:hAnsi="仿宋_GB2312" w:eastAsia="仿宋_GB2312" w:cs="仿宋_GB2312"/>
          <w:sz w:val="32"/>
          <w:szCs w:val="32"/>
        </w:rPr>
        <w:t>一是完善信息公开管理流程。建立政府信息公开工作全流程管理机制，安排专人负责信息公开传送和平台管理。二是建立健全信息发布的保密审查机制，按照“谁公开谁审查、谁审查谁负责”的原则，严格落实“三审三校”制度，确保上网信息不涉密、涉密信息不上网。</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4.平台建设方面。</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sz w:val="32"/>
          <w:szCs w:val="32"/>
          <w:lang w:val="en-US" w:eastAsia="zh-CN"/>
        </w:rPr>
        <w:t>按</w:t>
      </w:r>
      <w:r>
        <w:rPr>
          <w:rFonts w:ascii="仿宋_GB2312" w:hAnsi="宋体" w:eastAsia="仿宋_GB2312" w:cs="仿宋_GB2312"/>
          <w:i w:val="0"/>
          <w:iCs w:val="0"/>
          <w:caps w:val="0"/>
          <w:color w:val="3A3A3A"/>
          <w:spacing w:val="0"/>
          <w:sz w:val="31"/>
          <w:szCs w:val="31"/>
        </w:rPr>
        <w:t>照“即时、每周、每月、季度、半年、年度”等时限要求做好政务公开专区日常维护更新，确保公开质效。</w:t>
      </w:r>
      <w:r>
        <w:rPr>
          <w:rFonts w:hint="eastAsia" w:ascii="仿宋_GB2312" w:hAnsi="仿宋_GB2312" w:eastAsia="仿宋_GB2312" w:cs="仿宋_GB2312"/>
          <w:sz w:val="32"/>
          <w:szCs w:val="32"/>
        </w:rPr>
        <w:t>及时发布政策法规、制度文件、通知公告、工作动态等信息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安排专人对政府网站平台管理，做好信息权威发布、政策解读和办事服务工作，进一步便捷服务渠道，提升服务水平。</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5.监督保障方面。</w:t>
      </w:r>
      <w:r>
        <w:rPr>
          <w:rFonts w:hint="eastAsia" w:ascii="仿宋_GB2312" w:hAnsi="仿宋_GB2312" w:eastAsia="仿宋_GB2312" w:cs="仿宋_GB2312"/>
          <w:sz w:val="32"/>
          <w:szCs w:val="32"/>
        </w:rPr>
        <w:t>一是成立政务公开领导小组，制定政务信息公开制度，明确专人负责政务公开工作，明确信息发布工作流程和审核制度，严格落实谁发布、谁负责制度。二是抓好业务培训工作。就政务信息类型、公开流程、公开信息热点、反馈材料制作等方面进行专题培训，有效提升了政务公开工作人员业务水平，夯实业务基础。三是认真接受社会监督。</w:t>
      </w:r>
    </w:p>
    <w:p>
      <w:pPr>
        <w:pStyle w:val="4"/>
        <w:shd w:val="clear" w:color="auto" w:fill="FFFFFF"/>
        <w:spacing w:before="0" w:beforeAutospacing="0" w:after="0" w:afterAutospacing="0" w:line="560" w:lineRule="exact"/>
        <w:ind w:firstLine="640"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kern w:val="0"/>
                <w:szCs w:val="21"/>
              </w:rPr>
              <w:t>　73.40018</w:t>
            </w:r>
          </w:p>
        </w:tc>
      </w:tr>
    </w:tbl>
    <w:p>
      <w:pPr>
        <w:spacing w:line="560" w:lineRule="atLeast"/>
        <w:ind w:firstLine="640"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5"/>
        <w:tblW w:w="98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71"/>
        <w:gridCol w:w="1680"/>
        <w:gridCol w:w="3491"/>
        <w:gridCol w:w="588"/>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542"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29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542"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588"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542"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588"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42"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1</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42"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5171"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5171"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491" w:type="dxa"/>
            <w:shd w:val="clear" w:color="auto" w:fill="auto"/>
            <w:tcMar>
              <w:left w:w="108" w:type="dxa"/>
              <w:right w:w="108" w:type="dxa"/>
            </w:tcMar>
            <w:vAlign w:val="center"/>
          </w:tcPr>
          <w:p>
            <w:pPr>
              <w:widowControl/>
              <w:spacing w:line="300" w:lineRule="exact"/>
              <w:rPr>
                <w:rFonts w:ascii="仿宋_GB2312" w:hAnsi="黑体" w:eastAsia="仿宋_GB2312"/>
                <w:szCs w:val="21"/>
              </w:rPr>
            </w:pPr>
            <w:r>
              <w:rPr>
                <w:rFonts w:hint="eastAsia" w:ascii="仿宋_GB2312" w:hAnsi="黑体" w:eastAsia="仿宋_GB2312"/>
                <w:kern w:val="0"/>
                <w:szCs w:val="21"/>
              </w:rPr>
              <w:t>5.要求行政机关确认或重新出具已获取信息</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3491"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3491"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1680"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3491"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1</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1" w:type="dxa"/>
            <w:vMerge w:val="continue"/>
            <w:shd w:val="clear" w:color="auto" w:fill="auto"/>
            <w:tcMar>
              <w:left w:w="108" w:type="dxa"/>
              <w:right w:w="108" w:type="dxa"/>
            </w:tcMar>
            <w:vAlign w:val="center"/>
          </w:tcPr>
          <w:p>
            <w:pPr>
              <w:rPr>
                <w:rFonts w:ascii="黑体" w:hAnsi="黑体" w:eastAsia="黑体"/>
                <w:szCs w:val="21"/>
              </w:rPr>
            </w:pPr>
          </w:p>
        </w:tc>
        <w:tc>
          <w:tcPr>
            <w:tcW w:w="5171"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1</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42"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88"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bl>
    <w:p>
      <w:pPr>
        <w:spacing w:line="560" w:lineRule="exact"/>
        <w:ind w:firstLine="640"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4" w:leftChars="-21" w:right="-132" w:rightChars="-63"/>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4" w:leftChars="-83" w:right="-134" w:rightChars="-64"/>
              <w:jc w:val="center"/>
              <w:rPr>
                <w:rFonts w:ascii="黑体" w:hAnsi="黑体" w:eastAsia="黑体"/>
                <w:kern w:val="0"/>
                <w:sz w:val="20"/>
              </w:rPr>
            </w:pPr>
            <w:r>
              <w:rPr>
                <w:rFonts w:ascii="黑体" w:hAnsi="黑体" w:eastAsia="黑体"/>
                <w:kern w:val="0"/>
                <w:sz w:val="20"/>
              </w:rPr>
              <w:t>其他</w:t>
            </w:r>
          </w:p>
          <w:p>
            <w:pPr>
              <w:widowControl/>
              <w:ind w:left="-174" w:leftChars="-83" w:right="-134" w:rightChars="-64"/>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存在问题：</w:t>
      </w:r>
      <w:r>
        <w:rPr>
          <w:rFonts w:hint="eastAsia" w:ascii="仿宋_GB2312" w:hAnsi="仿宋_GB2312" w:eastAsia="仿宋_GB2312" w:cs="仿宋_GB2312"/>
          <w:sz w:val="32"/>
          <w:szCs w:val="32"/>
        </w:rPr>
        <w:t>一是政策解读质量不高；二是政府信息公开效率不高。</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改进措施：</w:t>
      </w:r>
      <w:r>
        <w:rPr>
          <w:rFonts w:hint="eastAsia" w:ascii="仿宋_GB2312" w:hAnsi="仿宋_GB2312" w:eastAsia="仿宋_GB2312" w:cs="仿宋_GB2312"/>
          <w:sz w:val="32"/>
          <w:szCs w:val="32"/>
          <w:lang w:val="en-US" w:eastAsia="zh-CN"/>
        </w:rPr>
        <w:t>一是</w:t>
      </w:r>
      <w:r>
        <w:rPr>
          <w:rFonts w:ascii="仿宋_GB2312" w:hAnsi="宋体" w:eastAsia="仿宋_GB2312" w:cs="仿宋_GB2312"/>
          <w:i w:val="0"/>
          <w:iCs w:val="0"/>
          <w:caps w:val="0"/>
          <w:color w:val="000000"/>
          <w:spacing w:val="0"/>
          <w:sz w:val="32"/>
          <w:szCs w:val="32"/>
          <w:shd w:val="clear" w:fill="FFFFFF"/>
        </w:rPr>
        <w:t>进一步加强对政策文件的解读力度，制作图表、音频、视频、动漫等多种形式的解读材料，丰富解读形式。</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建立信息公开联络员队伍，各</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室配备一名政府信息公开工作联络员，负责本</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室信息的发布和公开。建立完善信息公开管理规定，优化工作流程，提高答复效率和质量。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一是收取信息处理费情况方面。</w:t>
      </w:r>
      <w:r>
        <w:rPr>
          <w:rFonts w:hint="eastAsia" w:ascii="仿宋_GB2312" w:hAnsi="仿宋_GB2312" w:eastAsia="仿宋_GB2312" w:cs="仿宋_GB2312"/>
          <w:sz w:val="32"/>
          <w:szCs w:val="32"/>
        </w:rPr>
        <w:t>2023年，区城乡水务局不存在因信息处理收取相关费用的情况。</w:t>
      </w:r>
    </w:p>
    <w:p>
      <w:pPr>
        <w:spacing w:line="560" w:lineRule="exact"/>
        <w:ind w:firstLine="640" w:firstLineChars="200"/>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rPr>
        <w:t>二是落实上级年度政务公开工作要点情况。</w:t>
      </w:r>
      <w:r>
        <w:rPr>
          <w:rFonts w:hint="eastAsia" w:ascii="仿宋_GB2312" w:hAnsi="宋体" w:eastAsia="仿宋_GB2312" w:cs="仿宋_GB2312"/>
          <w:i w:val="0"/>
          <w:iCs w:val="0"/>
          <w:caps w:val="0"/>
          <w:color w:val="000000"/>
          <w:spacing w:val="0"/>
          <w:sz w:val="32"/>
          <w:szCs w:val="32"/>
          <w:shd w:val="clear" w:fill="FFFFFF"/>
          <w:lang w:val="en-US" w:eastAsia="zh-CN"/>
        </w:rPr>
        <w:t>区城乡水务局严格按照《台儿庄区人民政府办公室关于印发&lt;2023年台儿庄区政务公开工作要点实施方案&gt;的通知》要求，结合我局工作实际，对2023年政务公开重点工作任务进行分工，科学制定工</w:t>
      </w:r>
      <w:r>
        <w:rPr>
          <w:rFonts w:hint="eastAsia" w:ascii="仿宋_GB2312" w:hAnsi="宋体" w:eastAsia="仿宋_GB2312" w:cs="仿宋_GB2312"/>
          <w:i w:val="0"/>
          <w:iCs w:val="0"/>
          <w:caps w:val="0"/>
          <w:color w:val="000000"/>
          <w:spacing w:val="0"/>
          <w:sz w:val="32"/>
          <w:szCs w:val="32"/>
          <w:shd w:val="clear" w:fill="FFFFFF"/>
          <w:lang w:eastAsia="zh-CN"/>
        </w:rPr>
        <w:t>作要点，有序推进政务公开工作。</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三是人大代表建议和政协提案办理结果公开情况。</w:t>
      </w:r>
      <w:r>
        <w:rPr>
          <w:rFonts w:hint="eastAsia" w:ascii="仿宋_GB2312" w:hAnsi="仿宋_GB2312" w:eastAsia="仿宋_GB2312" w:cs="仿宋_GB2312"/>
          <w:sz w:val="32"/>
          <w:szCs w:val="32"/>
        </w:rPr>
        <w:t>2023年，区城乡水务局</w:t>
      </w:r>
      <w:r>
        <w:rPr>
          <w:rFonts w:hint="eastAsia" w:ascii="仿宋_GB2312" w:hAnsi="仿宋_GB2312" w:eastAsia="仿宋_GB2312" w:cs="仿宋_GB2312"/>
          <w:sz w:val="32"/>
          <w:szCs w:val="32"/>
          <w:lang w:val="en-US" w:eastAsia="zh-CN"/>
        </w:rPr>
        <w:t>共完成</w:t>
      </w:r>
      <w:r>
        <w:rPr>
          <w:rFonts w:ascii="仿宋_GB2312" w:hAnsi="宋体" w:eastAsia="仿宋_GB2312" w:cs="仿宋_GB2312"/>
          <w:i w:val="0"/>
          <w:iCs w:val="0"/>
          <w:caps w:val="0"/>
          <w:color w:val="000000"/>
          <w:spacing w:val="0"/>
          <w:sz w:val="32"/>
          <w:szCs w:val="32"/>
          <w:shd w:val="clear" w:fill="FFFFFF"/>
          <w:lang w:eastAsia="zh-CN"/>
        </w:rPr>
        <w:t>区级</w:t>
      </w:r>
      <w:r>
        <w:rPr>
          <w:rFonts w:hint="eastAsia" w:ascii="仿宋_GB2312" w:hAnsi="宋体" w:eastAsia="仿宋_GB2312" w:cs="仿宋_GB2312"/>
          <w:i w:val="0"/>
          <w:iCs w:val="0"/>
          <w:caps w:val="0"/>
          <w:color w:val="000000"/>
          <w:spacing w:val="0"/>
          <w:sz w:val="32"/>
          <w:szCs w:val="32"/>
          <w:shd w:val="clear" w:fill="FFFFFF"/>
          <w:lang w:val="en-US" w:eastAsia="zh-CN"/>
        </w:rPr>
        <w:t>10</w:t>
      </w:r>
      <w:r>
        <w:rPr>
          <w:rFonts w:hint="eastAsia" w:ascii="仿宋_GB2312" w:hAnsi="宋体" w:eastAsia="仿宋_GB2312" w:cs="仿宋_GB2312"/>
          <w:i w:val="0"/>
          <w:iCs w:val="0"/>
          <w:caps w:val="0"/>
          <w:color w:val="000000"/>
          <w:spacing w:val="0"/>
          <w:sz w:val="32"/>
          <w:szCs w:val="32"/>
          <w:shd w:val="clear" w:fill="FFFFFF"/>
          <w:lang w:eastAsia="zh-CN"/>
        </w:rPr>
        <w:t>件人大代表建议和政协委员提案办理工作，均按期办结，答复率和满意率均为</w:t>
      </w:r>
      <w:r>
        <w:rPr>
          <w:rFonts w:hint="eastAsia" w:ascii="仿宋_GB2312" w:hAnsi="宋体" w:eastAsia="仿宋_GB2312" w:cs="仿宋_GB2312"/>
          <w:i w:val="0"/>
          <w:iCs w:val="0"/>
          <w:caps w:val="0"/>
          <w:color w:val="000000"/>
          <w:spacing w:val="0"/>
          <w:sz w:val="32"/>
          <w:szCs w:val="32"/>
          <w:shd w:val="clear" w:fill="FFFFFF"/>
        </w:rPr>
        <w:t>100%</w:t>
      </w:r>
      <w:r>
        <w:rPr>
          <w:rFonts w:hint="eastAsia" w:ascii="仿宋_GB2312" w:hAnsi="宋体" w:eastAsia="仿宋_GB2312" w:cs="仿宋_GB2312"/>
          <w:i w:val="0"/>
          <w:iCs w:val="0"/>
          <w:caps w:val="0"/>
          <w:color w:val="000000"/>
          <w:spacing w:val="0"/>
          <w:sz w:val="32"/>
          <w:szCs w:val="32"/>
          <w:shd w:val="clear" w:fill="FFFFFF"/>
          <w:lang w:eastAsia="zh-CN"/>
        </w:rPr>
        <w:t>，较好地完成了全年办理任务</w:t>
      </w:r>
      <w:r>
        <w:rPr>
          <w:rFonts w:hint="eastAsia" w:ascii="仿宋_GB2312" w:hAnsi="仿宋_GB2312" w:eastAsia="仿宋_GB2312" w:cs="仿宋_GB2312"/>
          <w:sz w:val="32"/>
          <w:szCs w:val="32"/>
        </w:rPr>
        <w:t>。</w:t>
      </w:r>
      <w:bookmarkStart w:id="10" w:name="_GoBack"/>
      <w:bookmarkEnd w:id="10"/>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四是政务公开工作创新情况：</w:t>
      </w:r>
      <w:r>
        <w:rPr>
          <w:rFonts w:hint="eastAsia" w:ascii="仿宋_GB2312" w:hAnsi="仿宋_GB2312" w:eastAsia="仿宋_GB2312" w:cs="仿宋_GB2312"/>
          <w:sz w:val="32"/>
          <w:szCs w:val="32"/>
        </w:rPr>
        <w:t xml:space="preserve">无。  </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五是本行政机关政府信息公开工作年度报告数据统计需要说明的事项。</w:t>
      </w:r>
      <w:r>
        <w:rPr>
          <w:rFonts w:hint="eastAsia" w:ascii="仿宋_GB2312" w:hAnsi="仿宋_GB2312" w:eastAsia="仿宋_GB2312" w:cs="仿宋_GB2312"/>
          <w:sz w:val="32"/>
          <w:szCs w:val="32"/>
        </w:rPr>
        <w:t>报告中所列数据的统计期限自2023年1月1日起至2023年12月31日止。</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六是本行政机关认为需要报告的其他事项：</w:t>
      </w:r>
      <w:r>
        <w:rPr>
          <w:rFonts w:hint="eastAsia" w:ascii="仿宋_GB2312" w:hAnsi="仿宋_GB2312" w:eastAsia="仿宋_GB2312" w:cs="仿宋_GB2312"/>
          <w:sz w:val="32"/>
          <w:szCs w:val="32"/>
        </w:rPr>
        <w:t>无。</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七是其他有关文件专门要求通过政府信息公开工作年度报告予以报告的事项：</w:t>
      </w:r>
      <w:r>
        <w:rPr>
          <w:rFonts w:hint="eastAsia" w:ascii="仿宋_GB2312" w:hAnsi="仿宋_GB2312" w:eastAsia="仿宋_GB2312" w:cs="仿宋_GB2312"/>
          <w:sz w:val="32"/>
          <w:szCs w:val="32"/>
        </w:rPr>
        <w:t>无。</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台儿庄区</w:t>
      </w:r>
      <w:r>
        <w:rPr>
          <w:rFonts w:ascii="仿宋_GB2312" w:hAnsi="仿宋_GB2312" w:eastAsia="仿宋_GB2312" w:cs="仿宋_GB2312"/>
          <w:sz w:val="32"/>
          <w:szCs w:val="32"/>
        </w:rPr>
        <w:t>城乡水务局</w:t>
      </w:r>
    </w:p>
    <w:p>
      <w:pPr>
        <w:spacing w:line="560" w:lineRule="exact"/>
        <w:ind w:firstLine="640" w:firstLineChars="200"/>
        <w:jc w:val="right"/>
        <w:rPr>
          <w:rFonts w:hint="eastAsia" w:ascii="仿宋_GB2312" w:hAnsi="仿宋_GB2312" w:eastAsia="仿宋_GB2312" w:cs="仿宋_GB2312"/>
          <w:sz w:val="32"/>
          <w:szCs w:val="32"/>
        </w:rPr>
      </w:pPr>
      <w:r>
        <w:rPr>
          <w:rFonts w:ascii="仿宋_GB2312" w:hAnsi="仿宋_GB2312" w:eastAsia="仿宋_GB2312" w:cs="仿宋_GB2312"/>
          <w:sz w:val="32"/>
          <w:szCs w:val="32"/>
        </w:rPr>
        <w:t>2024年1月25日</w:t>
      </w:r>
    </w:p>
    <w:sectPr>
      <w:footerReference r:id="rId3" w:type="default"/>
      <w:pgSz w:w="11906" w:h="16838"/>
      <w:pgMar w:top="1985" w:right="1588" w:bottom="170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Dk2ODRmNGVhYThlNjJjNWI5ZjdlNDI3NjhkZDgifQ=="/>
  </w:docVars>
  <w:rsids>
    <w:rsidRoot w:val="4E2E5B1E"/>
    <w:rsid w:val="004B6DC9"/>
    <w:rsid w:val="005B1234"/>
    <w:rsid w:val="00963083"/>
    <w:rsid w:val="00C3298A"/>
    <w:rsid w:val="059466DD"/>
    <w:rsid w:val="0B316DB7"/>
    <w:rsid w:val="0C915D60"/>
    <w:rsid w:val="0F053294"/>
    <w:rsid w:val="1AFA0FCD"/>
    <w:rsid w:val="1FB60626"/>
    <w:rsid w:val="289200CA"/>
    <w:rsid w:val="2C124A87"/>
    <w:rsid w:val="2DB651CE"/>
    <w:rsid w:val="302F1268"/>
    <w:rsid w:val="311346E6"/>
    <w:rsid w:val="33A819B6"/>
    <w:rsid w:val="38C44FFE"/>
    <w:rsid w:val="3BA63319"/>
    <w:rsid w:val="4731621B"/>
    <w:rsid w:val="4E2E5B1E"/>
    <w:rsid w:val="53281D10"/>
    <w:rsid w:val="69E913A8"/>
    <w:rsid w:val="71FD7274"/>
    <w:rsid w:val="75AC4BC8"/>
    <w:rsid w:val="798D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2449</Words>
  <Characters>2596</Characters>
  <Lines>21</Lines>
  <Paragraphs>5</Paragraphs>
  <TotalTime>4</TotalTime>
  <ScaleCrop>false</ScaleCrop>
  <LinksUpToDate>false</LinksUpToDate>
  <CharactersWithSpaces>2599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2024-01-25T03:24:00Z</dcterms:created>
  <dc:creator>Administrator</dc:creator>
  <cp:lastModifiedBy>Administrator</cp:lastModifiedBy>
  <dcterms:modified xsi:type="dcterms:W3CDTF">2024-02-22T10:22:16Z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0E087415EC014A438B08EF7531FC77C3_13</vt:lpwstr>
  </property>
</Properties>
</file>