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560" w:lineRule="exact"/>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枣庄市台儿庄区市场监督管理局</w:t>
      </w:r>
    </w:p>
    <w:p>
      <w:pPr>
        <w:pStyle w:val="8"/>
        <w:shd w:val="clear" w:color="auto" w:fill="FFFFFF"/>
        <w:spacing w:before="0" w:beforeAutospacing="0" w:after="0" w:afterAutospacing="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shd w:val="clear" w:color="auto" w:fill="FFFFFF"/>
        </w:rPr>
        <w:t>2023年政府信息公开工作年度报告</w:t>
      </w:r>
    </w:p>
    <w:p>
      <w:pPr>
        <w:pStyle w:val="8"/>
        <w:shd w:val="clear" w:color="auto" w:fill="FFFFFF"/>
        <w:spacing w:before="0" w:beforeAutospacing="0" w:after="0" w:afterAutospacing="0" w:line="560" w:lineRule="exact"/>
        <w:ind w:firstLine="618" w:firstLineChars="200"/>
        <w:jc w:val="both"/>
        <w:rPr>
          <w:rFonts w:ascii="仿宋_GB2312" w:hAnsi="方正小标宋简体" w:eastAsia="仿宋_GB2312" w:cs="方正小标宋简体"/>
          <w:bCs/>
          <w:sz w:val="32"/>
          <w:szCs w:val="32"/>
        </w:rPr>
      </w:pPr>
    </w:p>
    <w:p>
      <w:pPr>
        <w:pStyle w:val="8"/>
        <w:shd w:val="clear" w:color="auto" w:fill="FFFFFF"/>
        <w:spacing w:before="0" w:beforeAutospacing="0" w:after="0" w:afterAutospacing="0" w:line="560" w:lineRule="exact"/>
        <w:ind w:firstLine="618" w:firstLineChars="200"/>
        <w:rPr>
          <w:rFonts w:ascii="仿宋_GB2312" w:hAnsi="方正小标宋简体" w:eastAsia="仿宋_GB2312" w:cs="方正小标宋简体"/>
          <w:bCs/>
          <w:color w:val="000000" w:themeColor="text1"/>
          <w:sz w:val="32"/>
          <w:szCs w:val="32"/>
          <w14:textFill>
            <w14:solidFill>
              <w14:schemeClr w14:val="tx1"/>
            </w14:solidFill>
          </w14:textFill>
        </w:rPr>
      </w:pPr>
      <w:r>
        <w:rPr>
          <w:rFonts w:hint="eastAsia" w:ascii="仿宋_GB2312" w:hAnsi="方正小标宋简体" w:eastAsia="仿宋_GB2312" w:cs="方正小标宋简体"/>
          <w:bCs/>
          <w:sz w:val="32"/>
          <w:szCs w:val="32"/>
        </w:rPr>
        <w:t>根据《中华人民共和国政府信息公开条例》（国务院令第711号）相关规定及《台儿庄区人民政府办公室关于做好2023年政府信息公开工作年度报告编制和发布工作的通知》要求，现向社会公布台儿庄区市场监管局2023年度政府信息公开报告。本报告由总体情况、主动公开政府信息情况、收到和处理政府信息公开申请情况、政府信息公开行政复议、行政诉讼情况、存在的主要问题及改进情况、其他需要报告的事项共六个部分组成。</w:t>
      </w:r>
      <w:r>
        <w:rPr>
          <w:rFonts w:hint="eastAsia" w:ascii="仿宋_GB2312" w:hAnsi="方正小标宋简体" w:eastAsia="仿宋_GB2312" w:cs="方正小标宋简体"/>
          <w:bCs/>
          <w:color w:val="000000" w:themeColor="text1"/>
          <w:sz w:val="32"/>
          <w:szCs w:val="32"/>
          <w14:textFill>
            <w14:solidFill>
              <w14:schemeClr w14:val="tx1"/>
            </w14:solidFill>
          </w14:textFill>
        </w:rPr>
        <w:t>本报告中所列数据的统计时限为2023年1月1日至2023年12月31日。可通过台儿庄区政府门户网站（http://www.tez.gov.cn/）查阅或下载。如对本报有疑问，请与台儿庄区市场监管局联系（地址：枣庄市台儿庄区运河大道4025号；邮编：277499；联系电话：0632-6707010；电子邮箱：tezscjgj@zz.shandong.cn）。</w:t>
      </w:r>
    </w:p>
    <w:p>
      <w:pPr>
        <w:pStyle w:val="8"/>
        <w:shd w:val="clear" w:color="auto" w:fill="FFFFFF"/>
        <w:spacing w:before="0" w:beforeAutospacing="0" w:after="0" w:afterAutospacing="0" w:line="560" w:lineRule="exact"/>
        <w:ind w:firstLine="618" w:firstLineChars="20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一、总体情况</w:t>
      </w:r>
    </w:p>
    <w:p>
      <w:pPr>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2023年，台儿庄区市场监管局按照《中华人民共和国政府信息公开条例》（以下简称《条例》）以及区政府有关要求，</w:t>
      </w:r>
      <w:r>
        <w:rPr>
          <w:rFonts w:hint="eastAsia" w:ascii="仿宋_GB2312" w:hAnsi="仿宋_GB2312" w:eastAsia="仿宋_GB2312" w:cs="仿宋_GB2312"/>
          <w:color w:val="000000"/>
          <w:sz w:val="32"/>
          <w:szCs w:val="32"/>
          <w:shd w:val="clear" w:color="auto" w:fill="FFFFFF"/>
        </w:rPr>
        <w:t>加大重点领域主动公开力度，进一步做细做实政务公开工作</w:t>
      </w:r>
      <w:r>
        <w:rPr>
          <w:rFonts w:hint="eastAsia" w:ascii="仿宋_GB2312" w:hAnsi="仿宋_GB2312" w:eastAsia="仿宋_GB2312" w:cs="仿宋_GB2312"/>
          <w:sz w:val="32"/>
          <w:szCs w:val="32"/>
        </w:rPr>
        <w:t>。</w:t>
      </w:r>
    </w:p>
    <w:p>
      <w:pPr>
        <w:spacing w:line="560" w:lineRule="exact"/>
        <w:ind w:firstLine="618"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1.主动公开情况。</w:t>
      </w:r>
      <w:r>
        <w:rPr>
          <w:rFonts w:hint="eastAsia" w:ascii="仿宋_GB2312" w:hAnsi="仿宋_GB2312" w:eastAsia="仿宋_GB2312" w:cs="仿宋_GB2312"/>
          <w:color w:val="000000"/>
          <w:sz w:val="32"/>
          <w:szCs w:val="32"/>
        </w:rPr>
        <w:t>2023年，我局及时编制、更新政府信息公开指南、领导信息和机构概况，按时更新和发布政务信息公开内容。全年主动公开政务信息67条，涉及机关简介、领导信息、行政执法公示、食品药品安全、产品质量监督抽查、双随机一公开等信息内容。通过政务公开平台展示我局重点工作，确保人民群众知情权、参与权和监督权。</w:t>
      </w:r>
    </w:p>
    <w:p>
      <w:pPr>
        <w:spacing w:line="560" w:lineRule="exact"/>
        <w:ind w:firstLine="618"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2.依申请公开工作情况。</w:t>
      </w:r>
      <w:r>
        <w:rPr>
          <w:rFonts w:hint="eastAsia" w:ascii="仿宋_GB2312" w:hAnsi="仿宋_GB2312" w:eastAsia="仿宋_GB2312" w:cs="仿宋_GB2312"/>
          <w:color w:val="000000"/>
          <w:sz w:val="32"/>
          <w:szCs w:val="32"/>
        </w:rPr>
        <w:t>我局严格按照《政府信息公开条例》，认真审查公民、法人或其他组织提交的政务信息公开申请，确保在相应工作日内按时答复。2023年度，我局收到依申请公开信息0件。</w:t>
      </w:r>
    </w:p>
    <w:p>
      <w:pPr>
        <w:spacing w:line="560" w:lineRule="exact"/>
        <w:ind w:firstLine="618"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3.政府信息管理情况。</w:t>
      </w:r>
      <w:r>
        <w:rPr>
          <w:rFonts w:hint="eastAsia" w:ascii="仿宋_GB2312" w:hAnsi="仿宋_GB2312" w:eastAsia="仿宋_GB2312" w:cs="仿宋_GB2312"/>
          <w:color w:val="000000"/>
          <w:sz w:val="32"/>
          <w:szCs w:val="32"/>
        </w:rPr>
        <w:t>2023年，我局将政务公开工作纳入重要议事日程，由局办公室具体负责，明确专职工作人员负责日常具体工作，努力提升政务公开专业化水平。全面推进政务公开工作，对照新修订《政府信息管理条例》的主动公开范围进行梳理，在职责范围内应当主动公开的政府信息，进行分类整理并及时公开。严格执行信息公开审核和保密审查制度，保证政府信息与政务公开准确、及时、规范，做到涉密不公开，不涉密的信息及时公开。</w:t>
      </w:r>
    </w:p>
    <w:p>
      <w:pPr>
        <w:spacing w:line="560" w:lineRule="exact"/>
        <w:ind w:firstLine="618"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4.平台建设情况。</w:t>
      </w:r>
      <w:r>
        <w:rPr>
          <w:rFonts w:hint="eastAsia" w:ascii="仿宋_GB2312" w:hAnsi="仿宋_GB2312" w:eastAsia="仿宋_GB2312" w:cs="仿宋_GB2312"/>
          <w:color w:val="000000"/>
          <w:sz w:val="32"/>
          <w:szCs w:val="32"/>
        </w:rPr>
        <w:t>按照政务信息公开工作要求，调整网站专栏设置，加强内容维护，及时更新相关内容。加强微信公众号、线下公开等各类公开平台管理，全年通过微信公众号发布及转发各类信息300余条。</w:t>
      </w:r>
    </w:p>
    <w:p>
      <w:pPr>
        <w:spacing w:line="560" w:lineRule="exact"/>
        <w:ind w:firstLine="618"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5.监督保障情况。</w:t>
      </w:r>
      <w:r>
        <w:rPr>
          <w:rFonts w:hint="eastAsia" w:ascii="仿宋_GB2312" w:hAnsi="仿宋_GB2312" w:eastAsia="仿宋_GB2312" w:cs="仿宋_GB2312"/>
          <w:color w:val="000000"/>
          <w:sz w:val="32"/>
          <w:szCs w:val="32"/>
        </w:rPr>
        <w:t>我局加强信息公开的常态化监督管理，全面落实监督岗位责任，定期检查信息公开内容、更新情况，做好日常信息发布逐级审核，确保信息、可靠性。积极开展信息公开业务培训，提高工作人员水平。</w:t>
      </w:r>
    </w:p>
    <w:p>
      <w:pPr>
        <w:pStyle w:val="8"/>
        <w:shd w:val="clear" w:color="auto" w:fill="FFFFFF"/>
        <w:spacing w:before="0" w:beforeAutospacing="0" w:after="0" w:afterAutospacing="0"/>
        <w:ind w:firstLine="618" w:firstLineChars="200"/>
        <w:jc w:val="both"/>
        <w:rPr>
          <w:rFonts w:ascii="黑体" w:hAnsi="黑体" w:eastAsia="黑体" w:cs="黑体"/>
          <w:bCs/>
          <w:sz w:val="32"/>
          <w:szCs w:val="32"/>
        </w:rPr>
      </w:pPr>
      <w:r>
        <w:rPr>
          <w:rFonts w:hint="eastAsia" w:ascii="黑体" w:hAnsi="黑体" w:eastAsia="黑体" w:cs="黑体"/>
          <w:bCs/>
          <w:sz w:val="32"/>
          <w:szCs w:val="32"/>
          <w:shd w:val="clear" w:color="auto" w:fill="FFFFFF"/>
        </w:rPr>
        <w:t>二、主动公开政府信息情况</w:t>
      </w:r>
    </w:p>
    <w:tbl>
      <w:tblPr>
        <w:tblStyle w:val="10"/>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FF0000"/>
                <w:kern w:val="0"/>
                <w:szCs w:val="21"/>
              </w:rPr>
            </w:pPr>
            <w:r>
              <w:rPr>
                <w:rFonts w:hint="eastAsia" w:ascii="仿宋_GB2312" w:hAnsi="Calibri" w:eastAsia="仿宋_GB2312" w:cs="Calibri"/>
                <w:color w:val="000000" w:themeColor="text1"/>
                <w:kern w:val="0"/>
                <w:szCs w:val="21"/>
                <w14:textFill>
                  <w14:solidFill>
                    <w14:schemeClr w14:val="tx1"/>
                  </w14:solidFill>
                </w14:textFill>
              </w:rPr>
              <w:t>220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FF0000"/>
                <w:kern w:val="0"/>
                <w:szCs w:val="21"/>
              </w:rPr>
            </w:pPr>
            <w:r>
              <w:rPr>
                <w:rFonts w:hint="eastAsia" w:ascii="仿宋_GB2312" w:hAnsi="Calibri" w:eastAsia="仿宋_GB2312" w:cs="Calibri"/>
                <w:color w:val="000000" w:themeColor="text1"/>
                <w:kern w:val="0"/>
                <w:szCs w:val="21"/>
                <w14:textFill>
                  <w14:solidFill>
                    <w14:schemeClr w14:val="tx1"/>
                  </w14:solidFill>
                </w14:textFill>
              </w:rPr>
              <w:t>61</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themeColor="text1"/>
                <w:kern w:val="0"/>
                <w:szCs w:val="21"/>
                <w14:textFill>
                  <w14:solidFill>
                    <w14:schemeClr w14:val="tx1"/>
                  </w14:solidFill>
                </w14:textFill>
              </w:rPr>
              <w:t>0</w:t>
            </w:r>
          </w:p>
        </w:tc>
      </w:tr>
    </w:tbl>
    <w:p>
      <w:pPr>
        <w:rPr>
          <w:rFonts w:ascii="黑体" w:hAnsi="黑体" w:eastAsia="黑体" w:cs="黑体"/>
          <w:bCs/>
          <w:color w:val="333333"/>
          <w:kern w:val="0"/>
          <w:sz w:val="32"/>
          <w:szCs w:val="32"/>
          <w:shd w:val="clear" w:color="auto" w:fill="FFFFFF"/>
          <w:lang w:bidi="ar"/>
        </w:rPr>
      </w:pPr>
      <w:r>
        <w:rPr>
          <w:rFonts w:hint="eastAsia" w:ascii="黑体" w:hAnsi="黑体" w:eastAsia="黑体" w:cs="黑体"/>
          <w:bCs/>
          <w:kern w:val="0"/>
          <w:sz w:val="32"/>
          <w:szCs w:val="32"/>
          <w:shd w:val="clear" w:color="auto" w:fill="FFFFFF"/>
          <w:lang w:bidi="ar"/>
        </w:rPr>
        <w:t>三、收到和处理政府信息公开申请情况</w:t>
      </w:r>
    </w:p>
    <w:tbl>
      <w:tblPr>
        <w:tblStyle w:val="10"/>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448"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shd w:val="clear" w:color="auto" w:fill="auto"/>
            <w:tcMar>
              <w:left w:w="108" w:type="dxa"/>
              <w:right w:w="108" w:type="dxa"/>
            </w:tcMar>
            <w:vAlign w:val="center"/>
          </w:tcPr>
          <w:p>
            <w:pPr>
              <w:widowControl/>
              <w:spacing w:line="320" w:lineRule="exact"/>
              <w:ind w:left="-100" w:leftChars="-51" w:right="-101" w:rightChars="-51" w:hanging="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0" w:leftChars="-51" w:right="-101"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59" w:leftChars="-30" w:right="-127"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shd w:val="clear" w:color="auto" w:fill="auto"/>
            <w:tcMar>
              <w:left w:w="108" w:type="dxa"/>
              <w:right w:w="108" w:type="dxa"/>
            </w:tcMar>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3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0"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3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0"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1"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1"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199"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FF0000"/>
                <w:szCs w:val="21"/>
              </w:rPr>
            </w:pPr>
            <w:r>
              <w:rPr>
                <w:rFonts w:hint="eastAsia" w:ascii="仿宋_GB2312" w:eastAsia="仿宋_GB2312"/>
                <w:szCs w:val="21"/>
              </w:rPr>
              <w:t>0</w:t>
            </w:r>
          </w:p>
        </w:tc>
      </w:tr>
    </w:tbl>
    <w:p>
      <w:pPr>
        <w:rPr>
          <w:rFonts w:ascii="仿宋_GB2312" w:eastAsia="仿宋_GB2312"/>
          <w:sz w:val="32"/>
          <w:szCs w:val="32"/>
        </w:rPr>
      </w:pPr>
      <w:r>
        <w:rPr>
          <w:rFonts w:hint="eastAsia" w:ascii="黑体" w:hAnsi="黑体" w:eastAsia="黑体" w:cs="黑体"/>
          <w:bCs/>
          <w:color w:val="333333"/>
          <w:kern w:val="0"/>
          <w:sz w:val="32"/>
          <w:szCs w:val="32"/>
          <w:shd w:val="clear" w:color="auto" w:fill="FFFFFF"/>
          <w:lang w:bidi="ar"/>
        </w:rPr>
        <w:t>四、政府信息公开行政复议、行政诉讼情况</w:t>
      </w:r>
    </w:p>
    <w:tbl>
      <w:tblPr>
        <w:tblStyle w:val="10"/>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1" w:leftChars="-71" w:right="-161" w:rightChars="-81"/>
              <w:jc w:val="center"/>
              <w:rPr>
                <w:rFonts w:ascii="黑体" w:hAnsi="黑体" w:eastAsia="黑体"/>
                <w:kern w:val="0"/>
                <w:sz w:val="20"/>
              </w:rPr>
            </w:pPr>
            <w:r>
              <w:rPr>
                <w:rFonts w:ascii="黑体" w:hAnsi="黑体" w:eastAsia="黑体"/>
                <w:kern w:val="0"/>
                <w:sz w:val="20"/>
              </w:rPr>
              <w:t>结果</w:t>
            </w:r>
          </w:p>
          <w:p>
            <w:pPr>
              <w:widowControl/>
              <w:ind w:left="-141" w:leftChars="-71" w:right="-161"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0" w:leftChars="-21" w:right="-125"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7" w:leftChars="-39" w:right="-91"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1" w:leftChars="-56" w:right="-111" w:rightChars="-56"/>
              <w:jc w:val="center"/>
              <w:rPr>
                <w:rFonts w:ascii="黑体" w:hAnsi="黑体" w:eastAsia="黑体"/>
                <w:kern w:val="0"/>
                <w:sz w:val="20"/>
              </w:rPr>
            </w:pPr>
            <w:r>
              <w:rPr>
                <w:rFonts w:ascii="黑体" w:hAnsi="黑体" w:eastAsia="黑体"/>
                <w:kern w:val="0"/>
                <w:sz w:val="20"/>
              </w:rPr>
              <w:t>尚未</w:t>
            </w:r>
          </w:p>
          <w:p>
            <w:pPr>
              <w:widowControl/>
              <w:ind w:left="-111" w:leftChars="-56" w:right="-111"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rPr>
            </w:pPr>
            <w:r>
              <w:rPr>
                <w:rFonts w:ascii="黑体" w:hAnsi="黑体" w:eastAsia="黑体"/>
                <w:kern w:val="0"/>
                <w:sz w:val="20"/>
              </w:rPr>
              <w:t>总</w:t>
            </w:r>
          </w:p>
          <w:p>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99" w:leftChars="-50" w:right="-119"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1" w:leftChars="-41" w:right="-83"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9" w:leftChars="-60" w:right="-129" w:rightChars="-65"/>
              <w:jc w:val="center"/>
              <w:rPr>
                <w:rFonts w:ascii="黑体" w:hAnsi="黑体" w:eastAsia="黑体"/>
                <w:kern w:val="0"/>
                <w:sz w:val="20"/>
              </w:rPr>
            </w:pPr>
            <w:r>
              <w:rPr>
                <w:rFonts w:ascii="黑体" w:hAnsi="黑体" w:eastAsia="黑体"/>
                <w:kern w:val="0"/>
                <w:sz w:val="20"/>
              </w:rPr>
              <w:t>其他</w:t>
            </w:r>
          </w:p>
          <w:p>
            <w:pPr>
              <w:widowControl/>
              <w:ind w:left="-119" w:leftChars="-60" w:right="-129"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5" w:leftChars="-78" w:right="-145" w:rightChars="-73"/>
              <w:jc w:val="center"/>
              <w:rPr>
                <w:rFonts w:ascii="黑体" w:hAnsi="黑体" w:eastAsia="黑体"/>
                <w:kern w:val="0"/>
                <w:sz w:val="20"/>
              </w:rPr>
            </w:pPr>
            <w:r>
              <w:rPr>
                <w:rFonts w:ascii="黑体" w:hAnsi="黑体" w:eastAsia="黑体"/>
                <w:kern w:val="0"/>
                <w:sz w:val="20"/>
              </w:rPr>
              <w:t>尚未</w:t>
            </w:r>
          </w:p>
          <w:p>
            <w:pPr>
              <w:widowControl/>
              <w:ind w:left="-155" w:leftChars="-78" w:right="-145"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3" w:leftChars="-47" w:right="-73"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9" w:leftChars="-65" w:right="-117" w:rightChars="-59"/>
              <w:jc w:val="center"/>
              <w:rPr>
                <w:rFonts w:ascii="黑体" w:hAnsi="黑体" w:eastAsia="黑体"/>
                <w:kern w:val="0"/>
                <w:sz w:val="20"/>
              </w:rPr>
            </w:pPr>
            <w:r>
              <w:rPr>
                <w:rFonts w:ascii="黑体" w:hAnsi="黑体" w:eastAsia="黑体"/>
                <w:kern w:val="0"/>
                <w:sz w:val="20"/>
              </w:rPr>
              <w:t>结果</w:t>
            </w:r>
          </w:p>
          <w:p>
            <w:pPr>
              <w:widowControl/>
              <w:ind w:left="-129" w:leftChars="-65" w:right="-117"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83" w:right="-127" w:rightChars="-64" w:hanging="1"/>
              <w:jc w:val="center"/>
              <w:rPr>
                <w:rFonts w:ascii="黑体" w:hAnsi="黑体" w:eastAsia="黑体"/>
                <w:kern w:val="0"/>
                <w:sz w:val="20"/>
              </w:rPr>
            </w:pPr>
            <w:r>
              <w:rPr>
                <w:rFonts w:ascii="黑体" w:hAnsi="黑体" w:eastAsia="黑体"/>
                <w:kern w:val="0"/>
                <w:sz w:val="20"/>
              </w:rPr>
              <w:t>其他</w:t>
            </w:r>
          </w:p>
          <w:p>
            <w:pPr>
              <w:widowControl/>
              <w:ind w:left="-164" w:leftChars="-83" w:right="-127"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3" w:leftChars="-33" w:right="-99"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240" w:lineRule="exact"/>
              <w:jc w:val="center"/>
            </w:pPr>
            <w:r>
              <w:rPr>
                <w:rFonts w:hint="eastAsia" w:ascii="仿宋_GB2312" w:eastAsia="仿宋_GB2312"/>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exact"/>
              <w:jc w:val="center"/>
            </w:pPr>
            <w:r>
              <w:rPr>
                <w:rFonts w:hint="eastAsia" w:ascii="仿宋_GB2312" w:eastAsia="仿宋_GB2312"/>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exact"/>
              <w:jc w:val="center"/>
            </w:pPr>
            <w:r>
              <w:rPr>
                <w:rFonts w:hint="eastAsia" w:ascii="仿宋_GB2312" w:eastAsia="仿宋_GB2312"/>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exact"/>
              <w:jc w:val="center"/>
            </w:pPr>
            <w:r>
              <w:rPr>
                <w:rFonts w:hint="eastAsia" w:ascii="仿宋_GB2312" w:eastAsia="仿宋_GB2312"/>
                <w:szCs w:val="21"/>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exact"/>
              <w:jc w:val="center"/>
            </w:pPr>
            <w:r>
              <w:rPr>
                <w:rFonts w:hint="eastAsia" w:ascii="仿宋_GB2312" w:eastAsia="仿宋_GB2312"/>
                <w:szCs w:val="21"/>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exact"/>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exact"/>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exact"/>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exact"/>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exact"/>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exact"/>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exact"/>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exact"/>
              <w:jc w:val="center"/>
            </w:pPr>
            <w:r>
              <w:rPr>
                <w:rFonts w:hint="eastAsia" w:ascii="仿宋_GB2312" w:eastAsia="仿宋_GB2312"/>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exact"/>
              <w:jc w:val="center"/>
            </w:pPr>
            <w:r>
              <w:rPr>
                <w:rFonts w:hint="eastAsia" w:ascii="仿宋_GB2312" w:eastAsia="仿宋_GB2312"/>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exact"/>
              <w:jc w:val="center"/>
            </w:pPr>
            <w:r>
              <w:rPr>
                <w:rFonts w:hint="eastAsia" w:ascii="仿宋_GB2312" w:eastAsia="仿宋_GB2312"/>
                <w:szCs w:val="21"/>
              </w:rPr>
              <w:t>0</w:t>
            </w:r>
          </w:p>
        </w:tc>
      </w:tr>
    </w:tbl>
    <w:p>
      <w:pPr>
        <w:pStyle w:val="8"/>
        <w:shd w:val="clear" w:color="auto" w:fill="FFFFFF"/>
        <w:spacing w:before="0" w:beforeAutospacing="0" w:after="0" w:afterAutospacing="0"/>
        <w:jc w:val="both"/>
        <w:rPr>
          <w:rFonts w:ascii="黑体" w:hAnsi="黑体" w:eastAsia="黑体" w:cs="黑体"/>
          <w:bCs/>
          <w:sz w:val="32"/>
          <w:szCs w:val="32"/>
          <w:shd w:val="clear" w:color="auto" w:fill="FFFFFF"/>
          <w:lang w:bidi="ar"/>
        </w:rPr>
      </w:pPr>
    </w:p>
    <w:p>
      <w:pPr>
        <w:pStyle w:val="8"/>
        <w:shd w:val="clear" w:color="auto" w:fill="FFFFFF"/>
        <w:spacing w:before="0" w:beforeAutospacing="0" w:after="0" w:afterAutospacing="0" w:line="560" w:lineRule="exact"/>
        <w:ind w:firstLine="618" w:firstLineChars="200"/>
        <w:jc w:val="both"/>
        <w:rPr>
          <w:rFonts w:ascii="黑体" w:hAnsi="黑体" w:eastAsia="黑体" w:cs="黑体"/>
          <w:bCs/>
          <w:sz w:val="32"/>
          <w:szCs w:val="32"/>
          <w:shd w:val="clear" w:color="auto" w:fill="FFFFFF"/>
          <w:lang w:bidi="ar"/>
        </w:rPr>
      </w:pPr>
      <w:r>
        <w:rPr>
          <w:rFonts w:hint="eastAsia" w:ascii="黑体" w:hAnsi="黑体" w:eastAsia="黑体" w:cs="黑体"/>
          <w:bCs/>
          <w:sz w:val="32"/>
          <w:szCs w:val="32"/>
          <w:shd w:val="clear" w:color="auto" w:fill="FFFFFF"/>
          <w:lang w:bidi="ar"/>
        </w:rPr>
        <w:t>五、存在的主要问题及改进情况</w:t>
      </w:r>
    </w:p>
    <w:p>
      <w:pPr>
        <w:pStyle w:val="8"/>
        <w:shd w:val="clear" w:color="auto" w:fill="FFFFFF"/>
        <w:spacing w:before="0" w:beforeAutospacing="0" w:after="0" w:afterAutospacing="0" w:line="560" w:lineRule="exact"/>
        <w:ind w:firstLine="618" w:firstLineChars="200"/>
        <w:jc w:val="both"/>
        <w:rPr>
          <w:rFonts w:ascii="黑体" w:hAnsi="黑体" w:eastAsia="黑体" w:cs="黑体"/>
          <w:bCs/>
          <w:sz w:val="32"/>
          <w:szCs w:val="32"/>
          <w:shd w:val="clear" w:color="auto" w:fill="FFFFFF"/>
          <w:lang w:bidi="ar"/>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我局在政府信息公开工作上取得了一定的成效，但也存在一些不足之处，主要表现在一是信息公开的内容有待进一步丰富，个别栏目信息更新还不够及时；二是工作人员业务能力有待进一步提高，运用微信公众号等政务新媒体宣传方面还需加强。</w:t>
      </w:r>
    </w:p>
    <w:p>
      <w:pPr>
        <w:pStyle w:val="8"/>
        <w:shd w:val="clear" w:color="auto" w:fill="FFFFFF"/>
        <w:spacing w:before="0" w:beforeAutospacing="0" w:after="0" w:afterAutospacing="0" w:line="560" w:lineRule="exact"/>
        <w:ind w:firstLine="618" w:firstLineChars="200"/>
        <w:jc w:val="both"/>
        <w:rPr>
          <w:rFonts w:ascii="黑体" w:hAnsi="黑体" w:eastAsia="黑体" w:cs="黑体"/>
          <w:bCs/>
          <w:sz w:val="32"/>
          <w:szCs w:val="32"/>
          <w:shd w:val="clear" w:color="auto" w:fill="FFFFFF"/>
          <w:lang w:bidi="ar"/>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针对存在问题，我局将从以下进行努力改进：一是深化信息公开内容 ，不断扩大信息公开的广度，提高公开信息的质量。二是加强工作人员业务培训，拓宽信息公开渠道，进一步提升政务媒体影响力和覆盖率。</w:t>
      </w:r>
    </w:p>
    <w:p>
      <w:pPr>
        <w:pStyle w:val="8"/>
        <w:shd w:val="clear" w:color="auto" w:fill="FFFFFF"/>
        <w:spacing w:before="0" w:beforeAutospacing="0" w:after="0" w:afterAutospacing="0" w:line="560" w:lineRule="exact"/>
        <w:ind w:firstLine="618" w:firstLineChars="200"/>
        <w:jc w:val="both"/>
        <w:rPr>
          <w:rFonts w:ascii="黑体" w:hAnsi="黑体" w:eastAsia="黑体" w:cs="黑体"/>
          <w:bCs/>
          <w:sz w:val="32"/>
          <w:szCs w:val="32"/>
          <w:shd w:val="clear" w:color="auto" w:fill="FFFFFF"/>
          <w:lang w:bidi="ar"/>
        </w:rPr>
      </w:pPr>
      <w:r>
        <w:rPr>
          <w:rFonts w:hint="eastAsia" w:ascii="黑体" w:hAnsi="黑体" w:eastAsia="黑体" w:cs="黑体"/>
          <w:bCs/>
          <w:sz w:val="32"/>
          <w:szCs w:val="32"/>
          <w:shd w:val="clear" w:color="auto" w:fill="FFFFFF"/>
          <w:lang w:bidi="ar"/>
        </w:rPr>
        <w:t>六、其他需要报告的事项</w:t>
      </w:r>
    </w:p>
    <w:p>
      <w:pPr>
        <w:spacing w:line="560" w:lineRule="exact"/>
        <w:ind w:firstLine="61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一是收取信息处理费情况。</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年，区市场监管局不存在因信息处理收取相关费用的情况。</w:t>
      </w:r>
    </w:p>
    <w:p>
      <w:pPr>
        <w:spacing w:line="560" w:lineRule="exact"/>
        <w:ind w:firstLine="61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二是落实上级年度政务公开工作要点情况。</w:t>
      </w:r>
      <w:r>
        <w:rPr>
          <w:rFonts w:hint="eastAsia" w:ascii="仿宋_GB2312" w:hAnsi="仿宋_GB2312" w:eastAsia="仿宋_GB2312" w:cs="仿宋_GB2312"/>
          <w:color w:val="000000" w:themeColor="text1"/>
          <w:sz w:val="32"/>
          <w:szCs w:val="32"/>
          <w14:textFill>
            <w14:solidFill>
              <w14:schemeClr w14:val="tx1"/>
            </w14:solidFill>
          </w14:textFill>
        </w:rPr>
        <w:t>我局严格遵守信息公开制度，按照政府信息主动公开范围，利用区政府门户网站及时发布有关内容，加强信息发布审核，把好政治关、政策关、文字关，确保公开信息的准确性、权威性、完整性和时效性。每周对政务新媒体运行情况进行自查，看栏目是否存在　“僵尸”和“睡眠”现象，截至目前，确保每周更新，无更新</w:t>
      </w:r>
      <w:r>
        <w:rPr>
          <w:rFonts w:ascii="仿宋_GB2312" w:hAnsi="仿宋_GB2312" w:eastAsia="仿宋_GB2312" w:cs="仿宋_GB2312"/>
          <w:color w:val="000000" w:themeColor="text1"/>
          <w:sz w:val="32"/>
          <w:szCs w:val="32"/>
          <w14:textFill>
            <w14:solidFill>
              <w14:schemeClr w14:val="tx1"/>
            </w14:solidFill>
          </w14:textFill>
        </w:rPr>
        <w:t>超期</w:t>
      </w:r>
      <w:r>
        <w:rPr>
          <w:rFonts w:hint="eastAsia" w:ascii="仿宋_GB2312" w:hAnsi="仿宋_GB2312" w:eastAsia="仿宋_GB2312" w:cs="仿宋_GB2312"/>
          <w:color w:val="000000" w:themeColor="text1"/>
          <w:sz w:val="32"/>
          <w:szCs w:val="32"/>
          <w14:textFill>
            <w14:solidFill>
              <w14:schemeClr w14:val="tx1"/>
            </w14:solidFill>
          </w14:textFill>
        </w:rPr>
        <w:t>现象。</w:t>
      </w:r>
    </w:p>
    <w:p>
      <w:pPr>
        <w:spacing w:line="560" w:lineRule="exact"/>
        <w:ind w:firstLine="618"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三是人大代表建议和政协提案办理</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结果公开</w:t>
      </w:r>
      <w:r>
        <w:rPr>
          <w:rFonts w:hint="eastAsia" w:ascii="楷体_GB2312" w:hAnsi="仿宋_GB2312" w:eastAsia="楷体_GB2312" w:cs="仿宋_GB2312"/>
          <w:color w:val="000000" w:themeColor="text1"/>
          <w:sz w:val="32"/>
          <w:szCs w:val="32"/>
          <w14:textFill>
            <w14:solidFill>
              <w14:schemeClr w14:val="tx1"/>
            </w14:solidFill>
          </w14:textFill>
        </w:rPr>
        <w:t>情况。</w:t>
      </w:r>
      <w:r>
        <w:rPr>
          <w:rFonts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2023年度承办区十三届人大二次会议代表建议4件，其中主办3件，协办1件况，承办区政协十届二次会议提案14件，其中主办1件，协办13件。我局高度重视建议提案办理，召开2023年度人大建议、政协提案办理工作会议，对本年度提案办理工作进行研究部署。结合我局实际，制定下发了区市场监管局2023年度人大建议和政协提案办理工作通知，明确了分管领导、承办科室、办理时限、回复要求等内容，各承办科室以对人民群众高度负责的精神，认真办理好每一件提案，切实做到制度落实、措施落实、责任落实，加强和代表委员的沟通联系，不断提升办理质量和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所有办理结果均在区政府门户网站建议提案专栏进行了公开。 </w:t>
      </w:r>
      <w:bookmarkStart w:id="10" w:name="_GoBack"/>
      <w:bookmarkEnd w:id="10"/>
    </w:p>
    <w:p>
      <w:pPr>
        <w:spacing w:line="560" w:lineRule="exact"/>
        <w:ind w:firstLine="618"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四是政务公开工作创新情况：</w:t>
      </w:r>
      <w:r>
        <w:rPr>
          <w:rFonts w:hint="eastAsia" w:ascii="仿宋_GB2312" w:hAnsi="仿宋_GB2312" w:eastAsia="仿宋_GB2312" w:cs="仿宋_GB2312"/>
          <w:color w:val="000000" w:themeColor="text1"/>
          <w:sz w:val="32"/>
          <w:szCs w:val="32"/>
          <w14:textFill>
            <w14:solidFill>
              <w14:schemeClr w14:val="tx1"/>
            </w14:solidFill>
          </w14:textFill>
        </w:rPr>
        <w:t>无。</w:t>
      </w:r>
    </w:p>
    <w:p>
      <w:pPr>
        <w:spacing w:line="560" w:lineRule="exact"/>
        <w:ind w:firstLine="61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五是本行政机关政府信息公开工作年度报告数据统计需要说明的事项。</w:t>
      </w:r>
      <w:r>
        <w:rPr>
          <w:rFonts w:hint="eastAsia" w:ascii="仿宋_GB2312" w:hAnsi="仿宋_GB2312" w:eastAsia="仿宋_GB2312" w:cs="仿宋_GB2312"/>
          <w:color w:val="000000" w:themeColor="text1"/>
          <w:sz w:val="32"/>
          <w:szCs w:val="32"/>
          <w14:textFill>
            <w14:solidFill>
              <w14:schemeClr w14:val="tx1"/>
            </w14:solidFill>
          </w14:textFill>
        </w:rPr>
        <w:t>报告中所列数据的统计期限自</w:t>
      </w:r>
      <w:r>
        <w:rPr>
          <w:rFonts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日起至</w:t>
      </w:r>
      <w:r>
        <w:rPr>
          <w:rFonts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ascii="仿宋_GB2312" w:hAnsi="仿宋_GB2312" w:eastAsia="仿宋_GB2312" w:cs="仿宋_GB2312"/>
          <w:color w:val="000000" w:themeColor="text1"/>
          <w:sz w:val="32"/>
          <w:szCs w:val="32"/>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日止。</w:t>
      </w:r>
    </w:p>
    <w:p>
      <w:pPr>
        <w:spacing w:line="560" w:lineRule="exact"/>
        <w:ind w:firstLine="618"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六是本行政机关认为需要报告的其他事项：</w:t>
      </w:r>
      <w:r>
        <w:rPr>
          <w:rFonts w:hint="eastAsia" w:ascii="仿宋_GB2312" w:hAnsi="仿宋_GB2312" w:eastAsia="仿宋_GB2312" w:cs="仿宋_GB2312"/>
          <w:color w:val="000000" w:themeColor="text1"/>
          <w:sz w:val="32"/>
          <w:szCs w:val="32"/>
          <w14:textFill>
            <w14:solidFill>
              <w14:schemeClr w14:val="tx1"/>
            </w14:solidFill>
          </w14:textFill>
        </w:rPr>
        <w:t>无。</w:t>
      </w:r>
    </w:p>
    <w:p>
      <w:pPr>
        <w:spacing w:line="560" w:lineRule="exact"/>
        <w:ind w:firstLine="61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七是其他有关文件专门要求通过政府信息公开工作年度报告予以报告的事项：</w:t>
      </w:r>
      <w:r>
        <w:rPr>
          <w:rFonts w:hint="eastAsia" w:ascii="仿宋_GB2312" w:hAnsi="仿宋_GB2312" w:eastAsia="仿宋_GB2312" w:cs="仿宋_GB2312"/>
          <w:color w:val="000000" w:themeColor="text1"/>
          <w:sz w:val="32"/>
          <w:szCs w:val="32"/>
          <w14:textFill>
            <w14:solidFill>
              <w14:schemeClr w14:val="tx1"/>
            </w14:solidFill>
          </w14:textFill>
        </w:rPr>
        <w:t>无。</w:t>
      </w:r>
    </w:p>
    <w:p>
      <w:pPr>
        <w:spacing w:line="560" w:lineRule="exact"/>
        <w:ind w:firstLine="618" w:firstLineChars="200"/>
        <w:jc w:val="righ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18" w:firstLineChars="200"/>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台儿庄区</w:t>
      </w:r>
      <w:r>
        <w:rPr>
          <w:rFonts w:ascii="仿宋_GB2312" w:hAnsi="仿宋_GB2312" w:eastAsia="仿宋_GB2312" w:cs="仿宋_GB2312"/>
          <w:color w:val="000000" w:themeColor="text1"/>
          <w:sz w:val="32"/>
          <w:szCs w:val="32"/>
          <w14:textFill>
            <w14:solidFill>
              <w14:schemeClr w14:val="tx1"/>
            </w14:solidFill>
          </w14:textFill>
        </w:rPr>
        <w:t>市场监管局</w:t>
      </w:r>
    </w:p>
    <w:p>
      <w:pPr>
        <w:spacing w:line="560" w:lineRule="exact"/>
        <w:ind w:firstLine="618" w:firstLineChars="200"/>
        <w:jc w:val="right"/>
        <w:rPr>
          <w:rFonts w:ascii="仿宋_GB2312" w:hAnsi="仿宋_GB2312" w:eastAsia="仿宋_GB2312" w:cs="Calibri"/>
          <w:sz w:val="32"/>
          <w:szCs w:val="32"/>
          <w:shd w:val="clear" w:color="auto" w:fill="FFFFFF"/>
        </w:rPr>
      </w:pPr>
      <w:r>
        <w:rPr>
          <w:rFonts w:ascii="仿宋_GB2312" w:hAnsi="仿宋_GB2312" w:eastAsia="仿宋_GB2312" w:cs="仿宋_GB2312"/>
          <w:color w:val="000000" w:themeColor="text1"/>
          <w:sz w:val="32"/>
          <w:szCs w:val="32"/>
          <w14:textFill>
            <w14:solidFill>
              <w14:schemeClr w14:val="tx1"/>
            </w14:solidFill>
          </w14:textFill>
        </w:rPr>
        <w:t>2024年1月17日</w:t>
      </w:r>
    </w:p>
    <w:sectPr>
      <w:footerReference r:id="rId3" w:type="default"/>
      <w:footerReference r:id="rId4" w:type="even"/>
      <w:pgSz w:w="11906" w:h="16838"/>
      <w:pgMar w:top="1985" w:right="1588" w:bottom="1701" w:left="1588" w:header="1418" w:footer="1701" w:gutter="0"/>
      <w:pgNumType w:fmt="decimalFullWidth"/>
      <w:cols w:space="425" w:num="1"/>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５</w:t>
    </w:r>
    <w:r>
      <w:rPr>
        <w:rStyle w:val="14"/>
        <w:rFonts w:ascii="宋体" w:hAnsi="宋体"/>
        <w:sz w:val="28"/>
        <w:szCs w:val="28"/>
      </w:rPr>
      <w:fldChar w:fldCharType="end"/>
    </w:r>
    <w:r>
      <w:rPr>
        <w:rStyle w:val="14"/>
        <w:rFonts w:hint="eastAsia" w:ascii="宋体" w:hAnsi="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６</w:t>
    </w:r>
    <w:r>
      <w:rPr>
        <w:rStyle w:val="14"/>
        <w:rFonts w:ascii="宋体" w:hAnsi="宋体"/>
        <w:sz w:val="28"/>
        <w:szCs w:val="28"/>
      </w:rPr>
      <w:fldChar w:fldCharType="end"/>
    </w:r>
    <w:r>
      <w:rPr>
        <w:rStyle w:val="14"/>
        <w:rFonts w:hint="eastAsia" w:ascii="宋体" w:hAnsi="宋体"/>
        <w:sz w:val="28"/>
        <w:szCs w:val="28"/>
      </w:rPr>
      <w:t>—</w:t>
    </w:r>
  </w:p>
  <w:p>
    <w:pPr>
      <w:pStyle w:val="5"/>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HorizontalSpacing w:val="99"/>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ODEzOTBmMTQ0N2JkODZiYjUwYjE5NGJiN2EyYmIifQ=="/>
  </w:docVars>
  <w:rsids>
    <w:rsidRoot w:val="34EC3754"/>
    <w:rsid w:val="00007884"/>
    <w:rsid w:val="00010E5E"/>
    <w:rsid w:val="00011885"/>
    <w:rsid w:val="000149C9"/>
    <w:rsid w:val="0003383F"/>
    <w:rsid w:val="00064D97"/>
    <w:rsid w:val="00070B65"/>
    <w:rsid w:val="00072FAA"/>
    <w:rsid w:val="00085421"/>
    <w:rsid w:val="00086B07"/>
    <w:rsid w:val="000A3589"/>
    <w:rsid w:val="000B400B"/>
    <w:rsid w:val="00125E5D"/>
    <w:rsid w:val="00131035"/>
    <w:rsid w:val="0013605D"/>
    <w:rsid w:val="00161E76"/>
    <w:rsid w:val="001724D4"/>
    <w:rsid w:val="00184424"/>
    <w:rsid w:val="00191273"/>
    <w:rsid w:val="0019314E"/>
    <w:rsid w:val="001A191C"/>
    <w:rsid w:val="001A40FC"/>
    <w:rsid w:val="001A6002"/>
    <w:rsid w:val="001C327B"/>
    <w:rsid w:val="001C7B0B"/>
    <w:rsid w:val="001D6C2E"/>
    <w:rsid w:val="002060D8"/>
    <w:rsid w:val="00213ECC"/>
    <w:rsid w:val="00233A82"/>
    <w:rsid w:val="00234842"/>
    <w:rsid w:val="002638AA"/>
    <w:rsid w:val="00264EC1"/>
    <w:rsid w:val="0026778D"/>
    <w:rsid w:val="00283F9A"/>
    <w:rsid w:val="002933ED"/>
    <w:rsid w:val="00297859"/>
    <w:rsid w:val="002B359A"/>
    <w:rsid w:val="002C1314"/>
    <w:rsid w:val="002D2EAC"/>
    <w:rsid w:val="002E00B5"/>
    <w:rsid w:val="003037BF"/>
    <w:rsid w:val="003253BB"/>
    <w:rsid w:val="00335B30"/>
    <w:rsid w:val="00340F1F"/>
    <w:rsid w:val="00342068"/>
    <w:rsid w:val="003731D7"/>
    <w:rsid w:val="00375848"/>
    <w:rsid w:val="00385B2D"/>
    <w:rsid w:val="00395DB7"/>
    <w:rsid w:val="003C2B5F"/>
    <w:rsid w:val="003C6AC1"/>
    <w:rsid w:val="003F4DE7"/>
    <w:rsid w:val="004243E3"/>
    <w:rsid w:val="00433071"/>
    <w:rsid w:val="00442280"/>
    <w:rsid w:val="00453CF5"/>
    <w:rsid w:val="00473466"/>
    <w:rsid w:val="00480430"/>
    <w:rsid w:val="00490F2D"/>
    <w:rsid w:val="004A2534"/>
    <w:rsid w:val="004D0B68"/>
    <w:rsid w:val="004D0E98"/>
    <w:rsid w:val="004E4913"/>
    <w:rsid w:val="004F1C10"/>
    <w:rsid w:val="004F3C24"/>
    <w:rsid w:val="00525F70"/>
    <w:rsid w:val="00563169"/>
    <w:rsid w:val="005951B9"/>
    <w:rsid w:val="00596887"/>
    <w:rsid w:val="0059783E"/>
    <w:rsid w:val="00615B8E"/>
    <w:rsid w:val="00615FC5"/>
    <w:rsid w:val="0063273E"/>
    <w:rsid w:val="00633E28"/>
    <w:rsid w:val="006341BC"/>
    <w:rsid w:val="00650565"/>
    <w:rsid w:val="006866C2"/>
    <w:rsid w:val="006A6E86"/>
    <w:rsid w:val="006B490A"/>
    <w:rsid w:val="006D08A9"/>
    <w:rsid w:val="006D68B0"/>
    <w:rsid w:val="006E144F"/>
    <w:rsid w:val="00721F90"/>
    <w:rsid w:val="00737B29"/>
    <w:rsid w:val="00757C12"/>
    <w:rsid w:val="00771949"/>
    <w:rsid w:val="00773B23"/>
    <w:rsid w:val="00783695"/>
    <w:rsid w:val="00785F9B"/>
    <w:rsid w:val="0078671D"/>
    <w:rsid w:val="007946AA"/>
    <w:rsid w:val="007A1B05"/>
    <w:rsid w:val="007B6EA8"/>
    <w:rsid w:val="007D2680"/>
    <w:rsid w:val="007D6FD0"/>
    <w:rsid w:val="007F178A"/>
    <w:rsid w:val="007F7760"/>
    <w:rsid w:val="00823E63"/>
    <w:rsid w:val="00833F75"/>
    <w:rsid w:val="00836E77"/>
    <w:rsid w:val="00846BB9"/>
    <w:rsid w:val="008A64F6"/>
    <w:rsid w:val="008A6EFC"/>
    <w:rsid w:val="008B0483"/>
    <w:rsid w:val="008B3DF0"/>
    <w:rsid w:val="008B5C14"/>
    <w:rsid w:val="008C19A8"/>
    <w:rsid w:val="008C27E8"/>
    <w:rsid w:val="008F1750"/>
    <w:rsid w:val="008F1751"/>
    <w:rsid w:val="00905220"/>
    <w:rsid w:val="00922449"/>
    <w:rsid w:val="009468B4"/>
    <w:rsid w:val="00960E3E"/>
    <w:rsid w:val="00960F71"/>
    <w:rsid w:val="009655C7"/>
    <w:rsid w:val="00981F81"/>
    <w:rsid w:val="009B249F"/>
    <w:rsid w:val="009B28F4"/>
    <w:rsid w:val="009D5B48"/>
    <w:rsid w:val="009D7471"/>
    <w:rsid w:val="009F1DA1"/>
    <w:rsid w:val="00A20FC1"/>
    <w:rsid w:val="00A440C3"/>
    <w:rsid w:val="00A5204A"/>
    <w:rsid w:val="00A57821"/>
    <w:rsid w:val="00A77767"/>
    <w:rsid w:val="00A910F9"/>
    <w:rsid w:val="00A95681"/>
    <w:rsid w:val="00AB7811"/>
    <w:rsid w:val="00AC09D9"/>
    <w:rsid w:val="00AC2572"/>
    <w:rsid w:val="00AC50B6"/>
    <w:rsid w:val="00AD1BBB"/>
    <w:rsid w:val="00AD2B6B"/>
    <w:rsid w:val="00AE7C3D"/>
    <w:rsid w:val="00B27A6F"/>
    <w:rsid w:val="00B34C83"/>
    <w:rsid w:val="00B3648A"/>
    <w:rsid w:val="00B47E3F"/>
    <w:rsid w:val="00B5161F"/>
    <w:rsid w:val="00B732D5"/>
    <w:rsid w:val="00B73AAB"/>
    <w:rsid w:val="00B91075"/>
    <w:rsid w:val="00B95944"/>
    <w:rsid w:val="00B966D7"/>
    <w:rsid w:val="00BA7AF3"/>
    <w:rsid w:val="00BB5890"/>
    <w:rsid w:val="00BB5BCC"/>
    <w:rsid w:val="00BC018C"/>
    <w:rsid w:val="00BC0762"/>
    <w:rsid w:val="00BC2CA6"/>
    <w:rsid w:val="00BC66C7"/>
    <w:rsid w:val="00BE287E"/>
    <w:rsid w:val="00BF0C53"/>
    <w:rsid w:val="00BF491D"/>
    <w:rsid w:val="00BF6EBE"/>
    <w:rsid w:val="00C06007"/>
    <w:rsid w:val="00C24B37"/>
    <w:rsid w:val="00C738DE"/>
    <w:rsid w:val="00C96A2C"/>
    <w:rsid w:val="00CA64AD"/>
    <w:rsid w:val="00CB5DEA"/>
    <w:rsid w:val="00CB5EBF"/>
    <w:rsid w:val="00CC032A"/>
    <w:rsid w:val="00CC18B8"/>
    <w:rsid w:val="00CC73DE"/>
    <w:rsid w:val="00CE4443"/>
    <w:rsid w:val="00CF01E0"/>
    <w:rsid w:val="00D102F5"/>
    <w:rsid w:val="00D15282"/>
    <w:rsid w:val="00D20841"/>
    <w:rsid w:val="00D22334"/>
    <w:rsid w:val="00D27C06"/>
    <w:rsid w:val="00D27E22"/>
    <w:rsid w:val="00D354B5"/>
    <w:rsid w:val="00D570FC"/>
    <w:rsid w:val="00DA126F"/>
    <w:rsid w:val="00DB7F54"/>
    <w:rsid w:val="00DC068A"/>
    <w:rsid w:val="00DC36D6"/>
    <w:rsid w:val="00DE5830"/>
    <w:rsid w:val="00E07C8E"/>
    <w:rsid w:val="00E1390A"/>
    <w:rsid w:val="00E15B1D"/>
    <w:rsid w:val="00E3414E"/>
    <w:rsid w:val="00E7122D"/>
    <w:rsid w:val="00E7157F"/>
    <w:rsid w:val="00E832B1"/>
    <w:rsid w:val="00E84F6C"/>
    <w:rsid w:val="00E8688E"/>
    <w:rsid w:val="00E86EF9"/>
    <w:rsid w:val="00EC4A06"/>
    <w:rsid w:val="00ED6C68"/>
    <w:rsid w:val="00EE04D0"/>
    <w:rsid w:val="00EF09DD"/>
    <w:rsid w:val="00F10172"/>
    <w:rsid w:val="00F15D23"/>
    <w:rsid w:val="00F17EBD"/>
    <w:rsid w:val="00F3164F"/>
    <w:rsid w:val="00F376A4"/>
    <w:rsid w:val="00F4601B"/>
    <w:rsid w:val="00F462A7"/>
    <w:rsid w:val="00F77054"/>
    <w:rsid w:val="00F81870"/>
    <w:rsid w:val="00F82C22"/>
    <w:rsid w:val="00F82DB8"/>
    <w:rsid w:val="00F9617C"/>
    <w:rsid w:val="00FC12E0"/>
    <w:rsid w:val="00FD5392"/>
    <w:rsid w:val="00FE1A90"/>
    <w:rsid w:val="00FF476A"/>
    <w:rsid w:val="085C148C"/>
    <w:rsid w:val="147E4E1C"/>
    <w:rsid w:val="169F72CB"/>
    <w:rsid w:val="1ADD5D48"/>
    <w:rsid w:val="22DE784D"/>
    <w:rsid w:val="2A174F9B"/>
    <w:rsid w:val="2B300A31"/>
    <w:rsid w:val="2FFB6FA2"/>
    <w:rsid w:val="34EC3754"/>
    <w:rsid w:val="36066BE9"/>
    <w:rsid w:val="38BE4F40"/>
    <w:rsid w:val="42C6780A"/>
    <w:rsid w:val="5A8D766B"/>
    <w:rsid w:val="5DF77933"/>
    <w:rsid w:val="63620412"/>
    <w:rsid w:val="650527DB"/>
    <w:rsid w:val="65F8334A"/>
    <w:rsid w:val="72E36D0B"/>
    <w:rsid w:val="752913AF"/>
    <w:rsid w:val="752F3AB5"/>
    <w:rsid w:val="76DFC3E1"/>
    <w:rsid w:val="77F8480C"/>
    <w:rsid w:val="7DF703D1"/>
    <w:rsid w:val="CFB3167C"/>
    <w:rsid w:val="E3F97341"/>
    <w:rsid w:val="FFE39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autoRedefine/>
    <w:unhideWhenUsed/>
    <w:qFormat/>
    <w:uiPriority w:val="9"/>
    <w:pPr>
      <w:keepNext/>
      <w:keepLines/>
      <w:spacing w:line="413" w:lineRule="auto"/>
      <w:outlineLvl w:val="2"/>
    </w:pPr>
    <w:rPr>
      <w:rFonts w:ascii="Calibri" w:hAnsi="Calibri" w:cs="Calibri"/>
      <w:b/>
      <w:sz w:val="32"/>
      <w:szCs w:val="32"/>
    </w:rPr>
  </w:style>
  <w:style w:type="character" w:default="1" w:styleId="12">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w:basedOn w:val="1"/>
    <w:autoRedefine/>
    <w:qFormat/>
    <w:uiPriority w:val="0"/>
    <w:pPr>
      <w:ind w:firstLine="645"/>
    </w:pPr>
    <w:rPr>
      <w:rFonts w:ascii="仿宋_GB2312" w:eastAsia="仿宋_GB2312"/>
      <w:sz w:val="32"/>
    </w:rPr>
  </w:style>
  <w:style w:type="paragraph" w:styleId="4">
    <w:name w:val="Date"/>
    <w:basedOn w:val="1"/>
    <w:next w:val="1"/>
    <w:autoRedefine/>
    <w:qFormat/>
    <w:uiPriority w:val="0"/>
    <w:pPr>
      <w:ind w:left="100" w:leftChars="250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99"/>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3"/>
    <w:autoRedefine/>
    <w:unhideWhenUsed/>
    <w:qFormat/>
    <w:uiPriority w:val="99"/>
    <w:pPr>
      <w:spacing w:after="120"/>
      <w:ind w:left="420" w:leftChars="200" w:firstLine="420" w:firstLineChars="200"/>
    </w:pPr>
    <w:rPr>
      <w:rFonts w:ascii="Calibri" w:hAnsi="Calibri" w:eastAsia="宋体"/>
      <w:sz w:val="21"/>
      <w:szCs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character" w:styleId="14">
    <w:name w:val="page number"/>
    <w:basedOn w:val="12"/>
    <w:autoRedefine/>
    <w:qFormat/>
    <w:uiPriority w:val="0"/>
  </w:style>
  <w:style w:type="character" w:styleId="15">
    <w:name w:val="Hyperlink"/>
    <w:autoRedefine/>
    <w:qFormat/>
    <w:uiPriority w:val="99"/>
    <w:rPr>
      <w:color w:val="0000FF"/>
      <w:u w:val="single"/>
    </w:rPr>
  </w:style>
  <w:style w:type="paragraph" w:customStyle="1" w:styleId="16">
    <w:name w:val="Char"/>
    <w:basedOn w:val="1"/>
    <w:autoRedefine/>
    <w:qFormat/>
    <w:uiPriority w:val="0"/>
    <w:pPr>
      <w:widowControl/>
      <w:jc w:val="left"/>
    </w:pPr>
    <w:rPr>
      <w:rFonts w:ascii="Tahoma" w:hAnsi="Tahoma" w:cs="仿宋_GB2312"/>
      <w:kern w:val="0"/>
      <w:sz w:val="24"/>
    </w:rPr>
  </w:style>
  <w:style w:type="paragraph" w:customStyle="1" w:styleId="17">
    <w:name w:val="正文缩进1"/>
    <w:basedOn w:val="1"/>
    <w:autoRedefine/>
    <w:qFormat/>
    <w:uiPriority w:val="0"/>
    <w:pPr>
      <w:ind w:firstLine="420" w:firstLineChars="200"/>
    </w:pPr>
    <w:rPr>
      <w:rFonts w:hint="eastAsia" w:ascii="Calibri" w:hAnsi="Calibri"/>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496</Words>
  <Characters>2830</Characters>
  <Lines>23</Lines>
  <Paragraphs>6</Paragraphs>
  <TotalTime>2</TotalTime>
  <ScaleCrop>false</ScaleCrop>
  <LinksUpToDate>false</LinksUpToDate>
  <CharactersWithSpaces>3320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2024-01-17T02:54:00Z</dcterms:created>
  <dc:creator>Administrator</dc:creator>
  <cp:lastModifiedBy>华灯</cp:lastModifiedBy>
  <cp:lastPrinted>2024-01-05T08:12:00Z</cp:lastPrinted>
  <dcterms:modified xsi:type="dcterms:W3CDTF">2024-02-21T01:21:47Z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0437749290A4481A8BF5CA4612A76B54_13</vt:lpwstr>
  </property>
  <property fmtid="{D5CDD505-2E9C-101B-9397-08002B2CF9AE}" pid="3" name="KSOProductBuildVer">
    <vt:lpwstr>2052-12.1.0.16250</vt:lpwstr>
  </property>
</Properties>
</file>