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枣庄市台儿庄区马兰屯镇人民政府</w:t>
      </w:r>
    </w:p>
    <w:p>
      <w:pPr>
        <w:spacing w:line="560" w:lineRule="exact"/>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2023年政府信息公开工作年度报告</w:t>
      </w:r>
    </w:p>
    <w:p>
      <w:pPr>
        <w:spacing w:line="560" w:lineRule="exact"/>
        <w:jc w:val="center"/>
        <w:rPr>
          <w:rFonts w:ascii="方正小标宋简体" w:hAnsi="方正小标宋简体" w:eastAsia="方正小标宋简体" w:cs="方正小标宋简体"/>
          <w:color w:val="000000"/>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根据《中华人民共和国政府信息公开条例》（国务院令第711号）要求，现发布《台儿庄区马兰屯镇人民政府2023年政府信息公开工作年度报告》。本报告由总体情况、主动公开政府信息情况、收到和处理政府信息公开申请情况、政府信息公开行政复议行政诉讼情况、存在的主要问题及改进情况、其他需要报告的事项等六部分组成。本报</w:t>
      </w:r>
      <w:r>
        <w:rPr>
          <w:rFonts w:ascii="仿宋_GB2312" w:hAnsi="仿宋_GB2312" w:eastAsia="仿宋_GB2312" w:cs="仿宋_GB2312"/>
          <w:color w:val="000000"/>
          <w:sz w:val="32"/>
          <w:szCs w:val="32"/>
          <w:shd w:val="clear" w:color="auto" w:fill="FFFFFF"/>
        </w:rPr>
        <w:t>告中所列数据的统计期限为202</w:t>
      </w:r>
      <w:r>
        <w:rPr>
          <w:rFonts w:hint="eastAsia" w:ascii="仿宋_GB2312" w:hAnsi="仿宋_GB2312" w:eastAsia="仿宋_GB2312" w:cs="仿宋_GB2312"/>
          <w:color w:val="000000"/>
          <w:sz w:val="32"/>
          <w:szCs w:val="32"/>
          <w:shd w:val="clear" w:color="auto" w:fill="FFFFFF"/>
        </w:rPr>
        <w:t>3</w:t>
      </w:r>
      <w:r>
        <w:rPr>
          <w:rFonts w:ascii="仿宋_GB2312" w:hAnsi="仿宋_GB2312" w:eastAsia="仿宋_GB2312" w:cs="仿宋_GB2312"/>
          <w:color w:val="000000"/>
          <w:sz w:val="32"/>
          <w:szCs w:val="32"/>
          <w:shd w:val="clear" w:color="auto" w:fill="FFFFFF"/>
        </w:rPr>
        <w:t>年1月1日至202</w:t>
      </w:r>
      <w:r>
        <w:rPr>
          <w:rFonts w:hint="eastAsia" w:ascii="仿宋_GB2312" w:hAnsi="仿宋_GB2312" w:eastAsia="仿宋_GB2312" w:cs="仿宋_GB2312"/>
          <w:color w:val="000000"/>
          <w:sz w:val="32"/>
          <w:szCs w:val="32"/>
          <w:shd w:val="clear" w:color="auto" w:fill="FFFFFF"/>
        </w:rPr>
        <w:t>3</w:t>
      </w:r>
      <w:r>
        <w:rPr>
          <w:rFonts w:ascii="仿宋_GB2312" w:hAnsi="仿宋_GB2312" w:eastAsia="仿宋_GB2312" w:cs="仿宋_GB2312"/>
          <w:color w:val="000000"/>
          <w:sz w:val="32"/>
          <w:szCs w:val="32"/>
          <w:shd w:val="clear" w:color="auto" w:fill="FFFFFF"/>
        </w:rPr>
        <w:t>年12月31日。报告的电子版可在“台儿庄区政府门户网站”</w:t>
      </w:r>
      <w:r>
        <w:rPr>
          <w:rFonts w:hint="eastAsia"/>
        </w:rPr>
        <w:t xml:space="preserve"> </w:t>
      </w:r>
      <w:r>
        <w:rPr>
          <w:rFonts w:hint="eastAsia" w:ascii="仿宋_GB2312" w:hAnsi="仿宋_GB2312" w:eastAsia="仿宋_GB2312" w:cs="仿宋_GB2312"/>
          <w:color w:val="000000"/>
          <w:sz w:val="32"/>
          <w:szCs w:val="32"/>
          <w:shd w:val="clear" w:color="auto" w:fill="FFFFFF"/>
        </w:rPr>
        <w:t>（http://www.tez.gov.cn/）</w:t>
      </w:r>
      <w:r>
        <w:rPr>
          <w:rFonts w:ascii="仿宋_GB2312" w:hAnsi="仿宋_GB2312" w:eastAsia="仿宋_GB2312" w:cs="仿宋_GB2312"/>
          <w:color w:val="000000"/>
          <w:sz w:val="32"/>
          <w:szCs w:val="32"/>
          <w:shd w:val="clear" w:color="auto" w:fill="FFFFFF"/>
        </w:rPr>
        <w:t>下载。如对本报告有疑问，请与马兰屯镇党政办公室联系(地址：台儿庄区马兰屯镇人民政府院内；邮编：277412；联系电话：0632-6711118；邮箱：mltzdzb@zz.shandong.cn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r>
        <w:rPr>
          <w:rFonts w:hint="eastAsia" w:ascii="黑体" w:hAnsi="黑体" w:eastAsia="黑体" w:cs="黑体"/>
          <w:color w:val="000000"/>
          <w:sz w:val="32"/>
          <w:szCs w:val="32"/>
          <w:shd w:val="clear" w:color="auto" w:fill="FFFFFF"/>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2023年，马兰屯镇认真贯彻落实《条例》和省市区关于政府信息公开工作有关部署要求，紧密结合工作实际，创新工作思路，完善工作方法方式，不断拓宽公开渠道，丰富政务公开内容，及时、规范公开信息，切实做好政府信息公开工作制度化、常态化，切实保障人民群众的知情权、参与权和监督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楷体" w:hAnsi="楷体" w:eastAsia="楷体" w:cs="楷体"/>
          <w:color w:val="000000"/>
          <w:sz w:val="32"/>
          <w:szCs w:val="32"/>
          <w:shd w:val="clear" w:color="auto" w:fill="FFFFFF"/>
        </w:rPr>
        <w:t>1.主动公开方面。</w:t>
      </w:r>
      <w:r>
        <w:rPr>
          <w:rFonts w:hint="eastAsia" w:ascii="仿宋_GB2312" w:hAnsi="仿宋_GB2312" w:eastAsia="仿宋_GB2312" w:cs="仿宋_GB2312"/>
          <w:color w:val="000000"/>
          <w:sz w:val="32"/>
          <w:szCs w:val="32"/>
          <w:shd w:val="clear" w:color="auto" w:fill="FFFFFF"/>
        </w:rPr>
        <w:t>严格落实《条例》关于政府信息主动公开要求，结合我镇工作实际，重点抓好政府信息公开工作，本年度在台儿庄区政务网站公开政府信息36条、“梦享马兰”等政务新媒体平台发布信息2370条。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楷体" w:hAnsi="楷体" w:eastAsia="楷体" w:cs="楷体"/>
          <w:color w:val="000000"/>
          <w:sz w:val="32"/>
          <w:szCs w:val="32"/>
          <w:shd w:val="clear" w:color="auto" w:fill="FFFFFF"/>
        </w:rPr>
        <w:t>2.依申请公开工作方面。</w:t>
      </w:r>
      <w:r>
        <w:rPr>
          <w:rFonts w:hint="eastAsia" w:ascii="仿宋_GB2312" w:hAnsi="仿宋_GB2312" w:eastAsia="仿宋_GB2312" w:cs="仿宋_GB2312"/>
          <w:color w:val="000000"/>
          <w:sz w:val="32"/>
          <w:szCs w:val="32"/>
          <w:shd w:val="clear" w:color="auto" w:fill="FFFFFF"/>
        </w:rPr>
        <w:t>发布了《政府信息公开指南》，明确信息公开受理机构、申请渠道、申请表、流程图等内容。2023年，我镇共收到2条政府信息公开申请，均已按照政府信息公开制度相关要求按时回复办结。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楷体" w:hAnsi="楷体" w:eastAsia="楷体" w:cs="楷体"/>
          <w:color w:val="000000"/>
          <w:sz w:val="32"/>
          <w:szCs w:val="32"/>
          <w:shd w:val="clear" w:color="auto" w:fill="FFFFFF"/>
        </w:rPr>
        <w:t>3.政府信息管理方面。</w:t>
      </w:r>
      <w:r>
        <w:rPr>
          <w:rFonts w:hint="eastAsia" w:ascii="仿宋_GB2312" w:hAnsi="仿宋_GB2312" w:eastAsia="仿宋_GB2312" w:cs="仿宋_GB2312"/>
          <w:color w:val="000000"/>
          <w:sz w:val="32"/>
          <w:szCs w:val="32"/>
          <w:shd w:val="clear" w:color="auto" w:fill="FFFFFF"/>
        </w:rPr>
        <w:t>严格按照《条例》要求，进一步规范信息管理，明确专人负责日常政府信息公开工作，及时更新，定期清理历史无效信息。规范信息发布程序，严格落实“三审三校”、信息发布保密审查制度，确保信息的真实性和规范性，不断提升政府网上履职能力和服务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楷体" w:hAnsi="楷体" w:eastAsia="楷体" w:cs="楷体"/>
          <w:color w:val="000000"/>
          <w:sz w:val="32"/>
          <w:szCs w:val="32"/>
          <w:shd w:val="clear" w:color="auto" w:fill="FFFFFF"/>
        </w:rPr>
        <w:t>4.平台建设方面。</w:t>
      </w:r>
      <w:r>
        <w:rPr>
          <w:rFonts w:hint="eastAsia" w:ascii="仿宋_GB2312" w:hAnsi="仿宋_GB2312" w:eastAsia="仿宋_GB2312" w:cs="仿宋_GB2312"/>
          <w:color w:val="000000"/>
          <w:sz w:val="32"/>
          <w:szCs w:val="32"/>
          <w:shd w:val="clear" w:color="auto" w:fill="FFFFFF"/>
        </w:rPr>
        <w:t>结合线上与线下的方式，积极推进政府信息公开工作，不断完善政府信息公开工作平台建设。线上通过台儿庄区政府门户网站、“梦享马兰”微信公众号等进行网上公开；线下依托镇政务公开专区、各村村务公开栏等丰富信息公开渠道，进一步完善民主监督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楷体" w:hAnsi="楷体" w:eastAsia="楷体" w:cs="楷体"/>
          <w:color w:val="000000"/>
          <w:sz w:val="32"/>
          <w:szCs w:val="32"/>
          <w:shd w:val="clear" w:color="auto" w:fill="FFFFFF"/>
        </w:rPr>
        <w:t>5.监督保障方面。</w:t>
      </w:r>
      <w:r>
        <w:rPr>
          <w:rFonts w:hint="eastAsia" w:ascii="仿宋_GB2312" w:hAnsi="仿宋_GB2312" w:eastAsia="仿宋_GB2312" w:cs="仿宋_GB2312"/>
          <w:color w:val="000000"/>
          <w:sz w:val="32"/>
          <w:szCs w:val="32"/>
          <w:shd w:val="clear" w:color="auto" w:fill="FFFFFF"/>
        </w:rPr>
        <w:t>一是加强组织领导。把推行政府信息公开工作作为转变机关作风、提高行政效能的一项重要工作来抓，切实加强对政务公开工作的组织领导，根据人员变动及时调整政务公开领导小组。二是落实工作责任。全面落实政务公开第一责任人的职责，形成主要领导带头抓，分管领导亲自抓，党政综合办公室具</w:t>
      </w:r>
      <w:r>
        <w:rPr>
          <w:rFonts w:hint="eastAsia" w:ascii="仿宋_GB2312" w:hAnsi="仿宋_GB2312" w:eastAsia="仿宋_GB2312" w:cs="仿宋_GB2312"/>
          <w:sz w:val="32"/>
          <w:szCs w:val="32"/>
        </w:rPr>
        <w:t>体督查推进，其他部门协同配合的良好局面。三是完善工作制度。建立健全政务公开工作制度，开展工作培训，规范公开内容，增强公开的实效性，有效提升政府信息公开工作水平，保障人民群众依法获取政府信息。</w:t>
      </w:r>
    </w:p>
    <w:p>
      <w:pPr>
        <w:pStyle w:val="3"/>
        <w:shd w:val="clear" w:color="auto" w:fill="FFFFFF"/>
        <w:spacing w:beforeAutospacing="0" w:afterAutospacing="0" w:line="560" w:lineRule="exact"/>
        <w:ind w:firstLine="640" w:firstLineChars="20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kern w:val="0"/>
                <w:szCs w:val="21"/>
              </w:rPr>
            </w:pPr>
            <w:r>
              <w:rPr>
                <w:rFonts w:hint="eastAsia" w:ascii="仿宋_GB2312" w:hAnsi="Calibri" w:eastAsia="仿宋_GB2312" w:cs="Calibri"/>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kern w:val="0"/>
                <w:szCs w:val="21"/>
              </w:rPr>
              <w:t>0</w:t>
            </w:r>
          </w:p>
        </w:tc>
      </w:tr>
    </w:tbl>
    <w:p>
      <w:pPr>
        <w:spacing w:line="560" w:lineRule="exact"/>
        <w:ind w:firstLine="640" w:firstLineChars="200"/>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4"/>
        <w:tblW w:w="954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5"/>
        <w:gridCol w:w="1699"/>
        <w:gridCol w:w="2973"/>
        <w:gridCol w:w="752"/>
        <w:gridCol w:w="540"/>
        <w:gridCol w:w="540"/>
        <w:gridCol w:w="720"/>
        <w:gridCol w:w="675"/>
        <w:gridCol w:w="526"/>
        <w:gridCol w:w="7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eastAsia="仿宋_GB2312"/>
                <w:szCs w:val="21"/>
              </w:rPr>
            </w:pPr>
            <w:r>
              <w:rPr>
                <w:rFonts w:hint="eastAsia" w:ascii="楷体_GB2312" w:hAnsi="黑体" w:eastAsia="楷体_GB2312"/>
                <w:kern w:val="0"/>
                <w:szCs w:val="21"/>
              </w:rPr>
              <w:t>等于第三项加第四项之和）</w:t>
            </w:r>
          </w:p>
        </w:tc>
        <w:tc>
          <w:tcPr>
            <w:tcW w:w="4448"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47"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0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70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eastAsia="仿宋_GB2312"/>
                <w:szCs w:val="21"/>
              </w:rPr>
            </w:pPr>
          </w:p>
        </w:tc>
        <w:tc>
          <w:tcPr>
            <w:tcW w:w="747" w:type="dxa"/>
            <w:vMerge w:val="continue"/>
            <w:shd w:val="clear" w:color="auto" w:fill="auto"/>
            <w:tcMar>
              <w:left w:w="108" w:type="dxa"/>
              <w:right w:w="108" w:type="dxa"/>
            </w:tcMar>
            <w:vAlign w:val="center"/>
          </w:tcPr>
          <w:p>
            <w:pPr>
              <w:jc w:val="center"/>
              <w:rPr>
                <w:rFonts w:ascii="黑体" w:hAnsi="黑体" w:eastAsia="黑体"/>
                <w:szCs w:val="21"/>
              </w:rPr>
            </w:pPr>
          </w:p>
        </w:tc>
        <w:tc>
          <w:tcPr>
            <w:tcW w:w="540"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4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20"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675"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25"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701" w:type="dxa"/>
            <w:vMerge w:val="continue"/>
            <w:shd w:val="clear" w:color="auto" w:fill="auto"/>
            <w:tcMar>
              <w:left w:w="108" w:type="dxa"/>
              <w:right w:w="108" w:type="dxa"/>
            </w:tcMar>
            <w:vAlign w:val="center"/>
          </w:tcPr>
          <w:p>
            <w:pPr>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3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752"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3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6"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pPr>
              <w:keepNext w:val="0"/>
              <w:keepLines w:val="0"/>
              <w:pageBreakBefore w:val="0"/>
              <w:widowControl/>
              <w:kinsoku/>
              <w:wordWrap/>
              <w:overflowPunct/>
              <w:topLinePunct w:val="0"/>
              <w:autoSpaceDE/>
              <w:autoSpaceDN/>
              <w:bidi w:val="0"/>
              <w:adjustRightInd/>
              <w:snapToGrid/>
              <w:spacing w:line="300" w:lineRule="exact"/>
              <w:ind w:firstLine="21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ascii="仿宋_GB2312" w:hAnsi="黑体" w:eastAsia="仿宋_GB2312"/>
                <w:kern w:val="0"/>
                <w:szCs w:val="21"/>
              </w:rPr>
            </w:pPr>
            <w:r>
              <w:rPr>
                <w:rFonts w:hint="eastAsia" w:ascii="仿宋_GB2312" w:hAnsi="楷体" w:eastAsia="仿宋_GB2312"/>
              </w:rPr>
              <w:t>3.其他</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747"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4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20"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67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525"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c>
          <w:tcPr>
            <w:tcW w:w="701" w:type="dxa"/>
            <w:shd w:val="clear" w:color="auto" w:fill="auto"/>
            <w:tcMar>
              <w:left w:w="108" w:type="dxa"/>
              <w:right w:w="108" w:type="dxa"/>
            </w:tcMar>
            <w:vAlign w:val="center"/>
          </w:tcPr>
          <w:p>
            <w:pPr>
              <w:widowControl/>
              <w:spacing w:line="240" w:lineRule="exact"/>
              <w:jc w:val="center"/>
              <w:rPr>
                <w:rFonts w:ascii="仿宋_GB2312" w:eastAsia="仿宋_GB2312"/>
                <w:szCs w:val="21"/>
              </w:rPr>
            </w:pPr>
            <w:r>
              <w:rPr>
                <w:rFonts w:hint="eastAsia" w:ascii="仿宋_GB2312" w:eastAsia="仿宋_GB2312"/>
                <w:szCs w:val="21"/>
              </w:rPr>
              <w:t>0</w:t>
            </w:r>
          </w:p>
        </w:tc>
      </w:tr>
    </w:tbl>
    <w:p>
      <w:pPr>
        <w:spacing w:line="560" w:lineRule="exact"/>
        <w:ind w:firstLine="640" w:firstLineChars="200"/>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rPr>
            </w:pPr>
            <w:r>
              <w:rPr>
                <w:rFonts w:ascii="黑体" w:hAnsi="黑体" w:eastAsia="黑体"/>
                <w:kern w:val="0"/>
                <w:sz w:val="20"/>
              </w:rPr>
              <w:t>结果</w:t>
            </w:r>
          </w:p>
          <w:p>
            <w:pPr>
              <w:widowControl/>
              <w:ind w:left="-149" w:leftChars="-71" w:right="-170" w:rightChars="-81"/>
              <w:jc w:val="center"/>
              <w:rPr>
                <w:rFonts w:ascii="黑体" w:hAnsi="黑体" w:eastAsia="黑体"/>
              </w:rPr>
            </w:pPr>
            <w:r>
              <w:rPr>
                <w:rFonts w:ascii="黑体" w:hAnsi="黑体" w:eastAsia="黑体"/>
                <w:kern w:val="0"/>
                <w:sz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rPr>
            </w:pPr>
            <w:r>
              <w:rPr>
                <w:rFonts w:ascii="黑体" w:hAnsi="黑体" w:eastAsia="黑体"/>
                <w:kern w:val="0"/>
                <w:sz w:val="20"/>
              </w:rPr>
              <w:t>尚未</w:t>
            </w:r>
          </w:p>
          <w:p>
            <w:pPr>
              <w:widowControl/>
              <w:ind w:left="-118" w:leftChars="-56" w:right="-118" w:rightChars="-56"/>
              <w:jc w:val="center"/>
              <w:rPr>
                <w:rFonts w:ascii="黑体" w:hAnsi="黑体" w:eastAsia="黑体"/>
              </w:rPr>
            </w:pPr>
            <w:r>
              <w:rPr>
                <w:rFonts w:ascii="黑体" w:hAnsi="黑体" w:eastAsia="黑体"/>
                <w:kern w:val="0"/>
                <w:sz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rPr>
            </w:pPr>
            <w:r>
              <w:rPr>
                <w:rFonts w:ascii="黑体" w:hAnsi="黑体" w:eastAsia="黑体"/>
                <w:kern w:val="0"/>
                <w:sz w:val="20"/>
              </w:rPr>
              <w:t>总</w:t>
            </w:r>
          </w:p>
          <w:p>
            <w:pPr>
              <w:widowControl/>
              <w:spacing w:line="320" w:lineRule="exact"/>
              <w:jc w:val="center"/>
              <w:rPr>
                <w:rFonts w:ascii="黑体" w:hAnsi="黑体" w:eastAsia="黑体"/>
              </w:rPr>
            </w:pPr>
            <w:r>
              <w:rPr>
                <w:rFonts w:ascii="黑体" w:hAnsi="黑体" w:eastAsia="黑体"/>
                <w:kern w:val="0"/>
                <w:sz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rPr>
            </w:pPr>
            <w:r>
              <w:rPr>
                <w:rFonts w:ascii="黑体" w:hAnsi="黑体" w:eastAsia="黑体"/>
                <w:kern w:val="0"/>
                <w:sz w:val="20"/>
              </w:rPr>
              <w:t>其他</w:t>
            </w:r>
          </w:p>
          <w:p>
            <w:pPr>
              <w:widowControl/>
              <w:ind w:left="-126" w:leftChars="-60" w:right="-136" w:rightChars="-65"/>
              <w:jc w:val="center"/>
              <w:rPr>
                <w:rFonts w:ascii="黑体" w:hAnsi="黑体" w:eastAsia="黑体"/>
              </w:rPr>
            </w:pPr>
            <w:r>
              <w:rPr>
                <w:rFonts w:ascii="黑体" w:hAnsi="黑体" w:eastAsia="黑体"/>
                <w:kern w:val="0"/>
                <w:sz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rPr>
            </w:pPr>
            <w:r>
              <w:rPr>
                <w:rFonts w:ascii="黑体" w:hAnsi="黑体" w:eastAsia="黑体"/>
                <w:kern w:val="0"/>
                <w:sz w:val="20"/>
              </w:rPr>
              <w:t>尚未</w:t>
            </w:r>
          </w:p>
          <w:p>
            <w:pPr>
              <w:widowControl/>
              <w:ind w:left="-164" w:leftChars="-78" w:right="-153" w:rightChars="-73"/>
              <w:jc w:val="center"/>
              <w:rPr>
                <w:rFonts w:ascii="黑体" w:hAnsi="黑体" w:eastAsia="黑体"/>
              </w:rPr>
            </w:pPr>
            <w:r>
              <w:rPr>
                <w:rFonts w:ascii="黑体" w:hAnsi="黑体" w:eastAsia="黑体"/>
                <w:kern w:val="0"/>
                <w:sz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rPr>
            </w:pPr>
            <w:r>
              <w:rPr>
                <w:rFonts w:ascii="黑体" w:hAnsi="黑体" w:eastAsia="黑体"/>
                <w:kern w:val="0"/>
                <w:sz w:val="20"/>
              </w:rPr>
              <w:t>结果</w:t>
            </w:r>
          </w:p>
          <w:p>
            <w:pPr>
              <w:widowControl/>
              <w:ind w:left="-136" w:leftChars="-65" w:right="-124" w:rightChars="-59"/>
              <w:jc w:val="center"/>
              <w:rPr>
                <w:rFonts w:ascii="黑体" w:hAnsi="黑体" w:eastAsia="黑体"/>
              </w:rPr>
            </w:pPr>
            <w:r>
              <w:rPr>
                <w:rFonts w:ascii="黑体" w:hAnsi="黑体" w:eastAsia="黑体"/>
                <w:kern w:val="0"/>
                <w:sz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rPr>
            </w:pPr>
            <w:r>
              <w:rPr>
                <w:rFonts w:ascii="黑体" w:hAnsi="黑体" w:eastAsia="黑体"/>
                <w:kern w:val="0"/>
                <w:sz w:val="20"/>
              </w:rPr>
              <w:t>其他</w:t>
            </w:r>
          </w:p>
          <w:p>
            <w:pPr>
              <w:widowControl/>
              <w:ind w:left="-173" w:leftChars="-83" w:right="-134" w:rightChars="-64" w:hanging="1"/>
              <w:jc w:val="center"/>
              <w:rPr>
                <w:rFonts w:ascii="黑体" w:hAnsi="黑体" w:eastAsia="黑体"/>
              </w:rPr>
            </w:pPr>
            <w:r>
              <w:rPr>
                <w:rFonts w:ascii="黑体" w:hAnsi="黑体" w:eastAsia="黑体"/>
                <w:kern w:val="0"/>
                <w:sz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1"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rPr>
              <w:t>0</w:t>
            </w:r>
          </w:p>
        </w:tc>
      </w:tr>
    </w:tbl>
    <w:p>
      <w:pPr>
        <w:pStyle w:val="3"/>
        <w:shd w:val="clear" w:color="auto" w:fill="FFFFFF"/>
        <w:spacing w:beforeAutospacing="0" w:afterAutospacing="0" w:line="560" w:lineRule="exact"/>
        <w:ind w:firstLine="640" w:firstLineChars="200"/>
        <w:jc w:val="both"/>
        <w:rPr>
          <w:rFonts w:ascii="黑体" w:hAnsi="黑体" w:eastAsia="黑体" w:cs="黑体"/>
          <w:bCs/>
          <w:sz w:val="32"/>
          <w:szCs w:val="32"/>
          <w:shd w:val="clear" w:color="auto" w:fill="FFFFFF"/>
          <w:lang w:bidi="ar"/>
        </w:rPr>
      </w:pPr>
      <w:r>
        <w:rPr>
          <w:rFonts w:hint="eastAsia" w:ascii="黑体" w:hAnsi="黑体" w:eastAsia="黑体" w:cs="黑体"/>
          <w:bCs/>
          <w:sz w:val="32"/>
          <w:szCs w:val="32"/>
          <w:shd w:val="clear" w:color="auto" w:fill="FFFFFF"/>
          <w:lang w:bidi="ar"/>
        </w:rPr>
        <w:t>五、存在的主要问题及改进情况</w:t>
      </w:r>
    </w:p>
    <w:p>
      <w:pPr>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2023年，我镇政府信息公开工作在上级部门的指导下，不断总结经验，定期自查自纠，学习典型做法和亮点创新，聚焦重点领域，深入开展政府信息公开工作，对群众关心、社会关注的热点问题及时回应，取得了一定成效。但对比人民群众的需求和上级的要求还存在一定差距，主要表现在：一是对政务公开的重要性和必要性认识不到位，主动公开意识不足；二是政府信息公开全面性、及时性和规范性有待提升；三是政府信息公开的范围不够广泛，信息公开类型及覆盖面不够全。 </w:t>
      </w:r>
    </w:p>
    <w:p>
      <w:pPr>
        <w:spacing w:line="560" w:lineRule="exact"/>
        <w:ind w:firstLine="640" w:firstLineChars="200"/>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shd w:val="clear" w:color="auto" w:fill="FFFFFF"/>
        </w:rPr>
        <w:t xml:space="preserve">2024年，我镇将继续深入贯彻落实《条例》精神，结合实际做好政府信息公开工作。一是组织人员深入学习《条例》等相关文件精神，牢固树立以公开促工作的理念。充分认识做好政府信息公开工作的重要性，切实转变思想观念，增强信息公开工作的主动性和自觉性。二是丰富信息公开内容，规范公开程序。突出做好围绕群众关心的重点领域信息公开工作，严格落实“三审三校”制度，严格执行政府信息公开保密审查，加大政府信息公开工作业务培训力度，规范信息发布格式，提升业务水平。三是持续完善政府信息公开机制。进一步完善政府信息公开工作制度,落实目标责任制,建立健全各项规章制度。积极主动开展自查自纠工作，查摆、更正工作中存在的问题,促进政府信息公开制度规范化、标准化，夯实政府信息公开工作基础。 </w:t>
      </w:r>
    </w:p>
    <w:p>
      <w:pPr>
        <w:pStyle w:val="3"/>
        <w:shd w:val="clear" w:color="auto" w:fill="FFFFFF"/>
        <w:spacing w:beforeAutospacing="0" w:afterAutospacing="0" w:line="560" w:lineRule="exact"/>
        <w:ind w:firstLine="640" w:firstLineChars="200"/>
        <w:jc w:val="both"/>
        <w:rPr>
          <w:rFonts w:ascii="黑体" w:hAnsi="黑体" w:eastAsia="黑体" w:cs="黑体"/>
          <w:bCs/>
          <w:sz w:val="32"/>
          <w:szCs w:val="32"/>
          <w:shd w:val="clear" w:color="auto" w:fill="FFFFFF"/>
          <w:lang w:bidi="ar"/>
        </w:rPr>
      </w:pPr>
      <w:r>
        <w:rPr>
          <w:rFonts w:hint="eastAsia" w:ascii="黑体" w:hAnsi="黑体" w:eastAsia="黑体" w:cs="黑体"/>
          <w:bCs/>
          <w:sz w:val="32"/>
          <w:szCs w:val="32"/>
          <w:shd w:val="clear" w:color="auto" w:fill="FFFFFF"/>
          <w:lang w:bidi="ar"/>
        </w:rPr>
        <w:t>六、其他需要报告的事项</w:t>
      </w:r>
    </w:p>
    <w:p>
      <w:pPr>
        <w:pStyle w:val="3"/>
        <w:widowControl/>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shd w:val="clear" w:color="auto" w:fill="FFFFFF"/>
        </w:rPr>
      </w:pPr>
      <w:r>
        <w:rPr>
          <w:rFonts w:hint="eastAsia" w:ascii="仿宋_GB2312" w:hAnsi="仿宋_GB2312" w:eastAsia="仿宋_GB2312" w:cs="仿宋_GB2312"/>
          <w:bCs/>
          <w:kern w:val="2"/>
          <w:sz w:val="32"/>
          <w:szCs w:val="32"/>
          <w:shd w:val="clear" w:color="auto" w:fill="FFFFFF"/>
        </w:rPr>
        <w:t>1.本年度，马兰屯镇共收到政府信息公开申请2件，依据《政府信息公开信息处理费管理办法》，未产生信息处理费；</w:t>
      </w:r>
    </w:p>
    <w:p>
      <w:pPr>
        <w:pStyle w:val="3"/>
        <w:widowControl/>
        <w:shd w:val="clear" w:color="auto" w:fill="FFFFFF"/>
        <w:spacing w:beforeAutospacing="0" w:afterAutospacing="0" w:line="560" w:lineRule="exact"/>
        <w:ind w:firstLine="640" w:firstLineChars="200"/>
        <w:jc w:val="both"/>
        <w:rPr>
          <w:rFonts w:ascii="仿宋_GB2312" w:hAnsi="仿宋_GB2312" w:eastAsia="仿宋_GB2312" w:cs="仿宋_GB2312"/>
          <w:bCs/>
          <w:color w:val="auto"/>
          <w:kern w:val="2"/>
          <w:sz w:val="32"/>
          <w:szCs w:val="32"/>
          <w:shd w:val="clear" w:color="auto" w:fill="FFFFFF"/>
        </w:rPr>
      </w:pPr>
      <w:r>
        <w:rPr>
          <w:rFonts w:hint="eastAsia" w:ascii="仿宋_GB2312" w:hAnsi="仿宋_GB2312" w:eastAsia="仿宋_GB2312" w:cs="仿宋_GB2312"/>
          <w:bCs/>
          <w:kern w:val="2"/>
          <w:sz w:val="32"/>
          <w:szCs w:val="32"/>
          <w:shd w:val="clear" w:color="auto" w:fill="FFFFFF"/>
        </w:rPr>
        <w:t>2.本年度，</w:t>
      </w:r>
      <w:r>
        <w:rPr>
          <w:rFonts w:hint="eastAsia" w:ascii="仿宋_GB2312" w:hAnsi="仿宋_GB2312" w:eastAsia="仿宋_GB2312" w:cs="仿宋_GB2312"/>
          <w:bCs/>
          <w:color w:val="auto"/>
          <w:kern w:val="2"/>
          <w:sz w:val="32"/>
          <w:szCs w:val="32"/>
          <w:shd w:val="clear" w:color="auto" w:fill="FFFFFF"/>
        </w:rPr>
        <w:t>认真落实上级年度政务公开各项工作要点；</w:t>
      </w:r>
    </w:p>
    <w:p>
      <w:pPr>
        <w:pStyle w:val="3"/>
        <w:widowControl/>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shd w:val="clear" w:color="auto" w:fill="FFFFFF"/>
        </w:rPr>
      </w:pPr>
      <w:r>
        <w:rPr>
          <w:rFonts w:hint="eastAsia" w:ascii="仿宋_GB2312" w:hAnsi="仿宋_GB2312" w:eastAsia="仿宋_GB2312" w:cs="仿宋_GB2312"/>
          <w:bCs/>
          <w:color w:val="auto"/>
          <w:kern w:val="2"/>
          <w:sz w:val="32"/>
          <w:szCs w:val="32"/>
          <w:shd w:val="clear" w:color="auto" w:fill="FFFFFF"/>
        </w:rPr>
        <w:t>3.人大代表建议和政协提案办理结果公开情况</w:t>
      </w:r>
      <w:r>
        <w:rPr>
          <w:rFonts w:hint="eastAsia" w:ascii="仿宋_GB2312" w:hAnsi="仿宋_GB2312" w:eastAsia="仿宋_GB2312" w:cs="仿宋_GB2312"/>
          <w:bCs/>
          <w:color w:val="auto"/>
          <w:kern w:val="2"/>
          <w:sz w:val="32"/>
          <w:szCs w:val="32"/>
          <w:shd w:val="clear" w:color="auto" w:fill="FFFFFF"/>
          <w:lang w:val="en-US" w:eastAsia="zh-CN"/>
        </w:rPr>
        <w:t>:</w:t>
      </w:r>
      <w:r>
        <w:rPr>
          <w:rFonts w:hint="eastAsia" w:ascii="仿宋_GB2312" w:hAnsi="仿宋_GB2312" w:eastAsia="仿宋_GB2312" w:cs="仿宋_GB2312"/>
          <w:bCs/>
          <w:color w:val="auto"/>
          <w:kern w:val="2"/>
          <w:sz w:val="32"/>
          <w:szCs w:val="32"/>
          <w:shd w:val="clear" w:color="auto" w:fill="FFFFFF"/>
        </w:rPr>
        <w:t>本年度，共主办区人大代表建议19件、协办4件，主办区政协委员提案</w:t>
      </w:r>
      <w:r>
        <w:rPr>
          <w:rFonts w:hint="eastAsia" w:ascii="仿宋_GB2312" w:hAnsi="仿宋_GB2312" w:eastAsia="仿宋_GB2312" w:cs="仿宋_GB2312"/>
          <w:bCs/>
          <w:color w:val="auto"/>
          <w:kern w:val="2"/>
          <w:sz w:val="32"/>
          <w:szCs w:val="32"/>
          <w:shd w:val="clear" w:color="auto" w:fill="FFFFFF"/>
          <w:lang w:val="en-US" w:eastAsia="zh-CN"/>
        </w:rPr>
        <w:t>5</w:t>
      </w:r>
      <w:r>
        <w:rPr>
          <w:rFonts w:hint="eastAsia" w:ascii="仿宋_GB2312" w:hAnsi="仿宋_GB2312" w:eastAsia="仿宋_GB2312" w:cs="仿宋_GB2312"/>
          <w:bCs/>
          <w:color w:val="auto"/>
          <w:kern w:val="2"/>
          <w:sz w:val="32"/>
          <w:szCs w:val="32"/>
          <w:shd w:val="clear" w:color="auto" w:fill="FFFFFF"/>
        </w:rPr>
        <w:t>件、协办</w:t>
      </w:r>
      <w:r>
        <w:rPr>
          <w:rFonts w:hint="eastAsia" w:ascii="仿宋_GB2312" w:hAnsi="仿宋_GB2312" w:eastAsia="仿宋_GB2312" w:cs="仿宋_GB2312"/>
          <w:bCs/>
          <w:color w:val="auto"/>
          <w:kern w:val="2"/>
          <w:sz w:val="32"/>
          <w:szCs w:val="32"/>
          <w:shd w:val="clear" w:color="auto" w:fill="FFFFFF"/>
          <w:lang w:val="en-US" w:eastAsia="zh-CN"/>
        </w:rPr>
        <w:t>25</w:t>
      </w:r>
      <w:r>
        <w:rPr>
          <w:rFonts w:hint="eastAsia" w:ascii="仿宋_GB2312" w:hAnsi="仿宋_GB2312" w:eastAsia="仿宋_GB2312" w:cs="仿宋_GB2312"/>
          <w:bCs/>
          <w:color w:val="auto"/>
          <w:kern w:val="2"/>
          <w:sz w:val="32"/>
          <w:szCs w:val="32"/>
          <w:shd w:val="clear" w:color="auto" w:fill="FFFFFF"/>
        </w:rPr>
        <w:t>件，</w:t>
      </w:r>
      <w:r>
        <w:rPr>
          <w:rFonts w:hint="eastAsia" w:ascii="仿宋_GB2312" w:hAnsi="仿宋_GB2312" w:eastAsia="仿宋_GB2312" w:cs="仿宋_GB2312"/>
          <w:bCs/>
          <w:kern w:val="2"/>
          <w:sz w:val="32"/>
          <w:szCs w:val="32"/>
          <w:shd w:val="clear" w:color="auto" w:fill="FFFFFF"/>
        </w:rPr>
        <w:t>均按规定时限办理答复</w:t>
      </w:r>
      <w:r>
        <w:rPr>
          <w:rFonts w:hint="eastAsia" w:ascii="仿宋_GB2312" w:hAnsi="仿宋_GB2312" w:eastAsia="仿宋_GB2312" w:cs="仿宋_GB2312"/>
          <w:bCs/>
          <w:kern w:val="2"/>
          <w:sz w:val="32"/>
          <w:szCs w:val="32"/>
          <w:shd w:val="clear" w:color="auto" w:fill="FFFFFF"/>
          <w:lang w:eastAsia="zh-CN"/>
        </w:rPr>
        <w:t>并</w:t>
      </w:r>
      <w:bookmarkStart w:id="10" w:name="_GoBack"/>
      <w:bookmarkEnd w:id="10"/>
      <w:r>
        <w:rPr>
          <w:rFonts w:hint="eastAsia" w:ascii="仿宋_GB2312" w:hAnsi="仿宋_GB2312" w:eastAsia="仿宋_GB2312" w:cs="仿宋_GB2312"/>
          <w:bCs/>
          <w:kern w:val="2"/>
          <w:sz w:val="32"/>
          <w:szCs w:val="32"/>
          <w:shd w:val="clear" w:color="auto" w:fill="FFFFFF"/>
        </w:rPr>
        <w:t>依托“建议提案办理”专栏，对人大代表建议和政协提案办理结果进行集中公开，方便公众查询；</w:t>
      </w:r>
    </w:p>
    <w:p>
      <w:pPr>
        <w:pStyle w:val="3"/>
        <w:widowControl/>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shd w:val="clear" w:color="auto" w:fill="FFFFFF"/>
        </w:rPr>
      </w:pPr>
      <w:r>
        <w:rPr>
          <w:rFonts w:hint="eastAsia" w:ascii="仿宋_GB2312" w:hAnsi="仿宋_GB2312" w:eastAsia="仿宋_GB2312" w:cs="仿宋_GB2312"/>
          <w:bCs/>
          <w:kern w:val="2"/>
          <w:sz w:val="32"/>
          <w:szCs w:val="32"/>
          <w:shd w:val="clear" w:color="auto" w:fill="FFFFFF"/>
        </w:rPr>
        <w:t>4.本年度，政务公开工作创新情况：无；</w:t>
      </w:r>
    </w:p>
    <w:p>
      <w:pPr>
        <w:pStyle w:val="3"/>
        <w:widowControl/>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shd w:val="clear" w:color="auto" w:fill="FFFFFF"/>
        </w:rPr>
      </w:pPr>
      <w:r>
        <w:rPr>
          <w:rFonts w:hint="eastAsia" w:ascii="仿宋_GB2312" w:hAnsi="仿宋_GB2312" w:eastAsia="仿宋_GB2312" w:cs="仿宋_GB2312"/>
          <w:bCs/>
          <w:kern w:val="2"/>
          <w:sz w:val="32"/>
          <w:szCs w:val="32"/>
          <w:shd w:val="clear" w:color="auto" w:fill="FFFFFF"/>
        </w:rPr>
        <w:t>5.本年度，信息公开工作年度报告数据统计需要说明的事项，报告中所列数据的统计期限自2023年1月1日起至2023年12月31日止；</w:t>
      </w:r>
    </w:p>
    <w:p>
      <w:pPr>
        <w:pStyle w:val="3"/>
        <w:widowControl/>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shd w:val="clear" w:color="auto" w:fill="FFFFFF"/>
        </w:rPr>
      </w:pPr>
      <w:r>
        <w:rPr>
          <w:rFonts w:hint="eastAsia" w:ascii="仿宋_GB2312" w:hAnsi="仿宋_GB2312" w:eastAsia="仿宋_GB2312" w:cs="仿宋_GB2312"/>
          <w:bCs/>
          <w:kern w:val="2"/>
          <w:sz w:val="32"/>
          <w:szCs w:val="32"/>
          <w:shd w:val="clear" w:color="auto" w:fill="FFFFFF"/>
        </w:rPr>
        <w:t>6.本行政机关认为需要报告的其他事项：无；</w:t>
      </w:r>
    </w:p>
    <w:p>
      <w:pPr>
        <w:pStyle w:val="3"/>
        <w:widowControl/>
        <w:shd w:val="clear" w:color="auto" w:fill="FFFFFF"/>
        <w:spacing w:beforeAutospacing="0" w:afterAutospacing="0" w:line="560" w:lineRule="exact"/>
        <w:ind w:firstLine="640" w:firstLineChars="200"/>
        <w:jc w:val="both"/>
        <w:rPr>
          <w:rFonts w:ascii="仿宋_GB2312" w:hAnsi="仿宋_GB2312" w:eastAsia="仿宋_GB2312" w:cs="仿宋_GB2312"/>
          <w:bCs/>
          <w:kern w:val="2"/>
          <w:sz w:val="32"/>
          <w:szCs w:val="32"/>
          <w:shd w:val="clear" w:color="auto" w:fill="FFFFFF"/>
        </w:rPr>
      </w:pPr>
      <w:r>
        <w:rPr>
          <w:rFonts w:hint="eastAsia" w:ascii="仿宋_GB2312" w:hAnsi="仿宋_GB2312" w:eastAsia="仿宋_GB2312" w:cs="仿宋_GB2312"/>
          <w:bCs/>
          <w:kern w:val="2"/>
          <w:sz w:val="32"/>
          <w:szCs w:val="32"/>
          <w:shd w:val="clear" w:color="auto" w:fill="FFFFFF"/>
        </w:rPr>
        <w:t>7.其他有关文件专门要求通过政府信息公开工作年度报告予以报告的事项：无。</w:t>
      </w:r>
    </w:p>
    <w:p>
      <w:pPr>
        <w:spacing w:line="560" w:lineRule="exact"/>
        <w:ind w:firstLine="640" w:firstLineChars="200"/>
        <w:rPr>
          <w:rFonts w:ascii="仿宋_GB2312" w:hAnsi="仿宋_GB2312" w:eastAsia="仿宋_GB2312" w:cs="仿宋_GB2312"/>
          <w:color w:val="000000"/>
          <w:sz w:val="32"/>
          <w:szCs w:val="32"/>
          <w:shd w:val="clear" w:color="auto" w:fill="FFFFFF"/>
        </w:rPr>
      </w:pPr>
    </w:p>
    <w:p>
      <w:pPr>
        <w:spacing w:line="560" w:lineRule="exact"/>
        <w:ind w:firstLine="4160" w:firstLineChars="13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台儿庄区马兰屯镇人民政府</w:t>
      </w:r>
    </w:p>
    <w:p>
      <w:pPr>
        <w:spacing w:line="560" w:lineRule="exact"/>
        <w:ind w:firstLine="5120" w:firstLineChars="16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2024年1月18日</w:t>
      </w:r>
    </w:p>
    <w:sectPr>
      <w:pgSz w:w="11906" w:h="16838"/>
      <w:pgMar w:top="1985" w:right="1588" w:bottom="1701" w:left="158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2MGYwMzQzYTgyYWZmYTAyMWVlYjU2MDdjMzFkNzcifQ=="/>
  </w:docVars>
  <w:rsids>
    <w:rsidRoot w:val="6ADB164A"/>
    <w:rsid w:val="00B3170B"/>
    <w:rsid w:val="00CC087F"/>
    <w:rsid w:val="00E55E14"/>
    <w:rsid w:val="05CF7D50"/>
    <w:rsid w:val="0DA956AE"/>
    <w:rsid w:val="111F2BA3"/>
    <w:rsid w:val="13D604FC"/>
    <w:rsid w:val="20746FF6"/>
    <w:rsid w:val="220646A2"/>
    <w:rsid w:val="2C626979"/>
    <w:rsid w:val="358856A2"/>
    <w:rsid w:val="3CA01BC2"/>
    <w:rsid w:val="40D95BD3"/>
    <w:rsid w:val="41550D70"/>
    <w:rsid w:val="4846176C"/>
    <w:rsid w:val="6065020A"/>
    <w:rsid w:val="660F6CA7"/>
    <w:rsid w:val="674256E5"/>
    <w:rsid w:val="6ADA35A3"/>
    <w:rsid w:val="6ADB164A"/>
    <w:rsid w:val="6CD7423E"/>
    <w:rsid w:val="7F235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autoRedefine/>
    <w:semiHidden/>
    <w:unhideWhenUsed/>
    <w:qFormat/>
    <w:uiPriority w:val="1"/>
  </w:style>
  <w:style w:type="table" w:default="1" w:styleId="4">
    <w:name w:val="Normal Table"/>
    <w:autoRedefin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503</Words>
  <Characters>2870</Characters>
  <Lines>23</Lines>
  <Paragraphs>6</Paragraphs>
  <TotalTime>63</TotalTime>
  <ScaleCrop>false</ScaleCrop>
  <LinksUpToDate>false</LinksUpToDate>
  <CharactersWithSpaces>3367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2024-01-25T09:15:00Z</dcterms:created>
  <dc:creator>Administrator</dc:creator>
  <cp:lastModifiedBy>Administrator</cp:lastModifiedBy>
  <dcterms:modified xsi:type="dcterms:W3CDTF">2024-02-20T08:04:24Z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85EC810B6CB7409AA18668835D4D3DA1_11</vt:lpwstr>
  </property>
</Properties>
</file>