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195" w:afterAutospacing="0" w:line="560" w:lineRule="exact"/>
        <w:ind w:lef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台儿庄区</w:t>
      </w:r>
      <w:r>
        <w:rPr>
          <w:rFonts w:hint="eastAsia" w:ascii="方正小标宋简体" w:hAnsi="方正小标宋简体" w:eastAsia="方正小标宋简体" w:cs="方正小标宋简体"/>
          <w:sz w:val="44"/>
          <w:szCs w:val="44"/>
        </w:rPr>
        <w:t>发展改革</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w:t>
      </w:r>
    </w:p>
    <w:p>
      <w:pPr>
        <w:pStyle w:val="2"/>
        <w:keepNext w:val="0"/>
        <w:keepLines w:val="0"/>
        <w:pageBreakBefore w:val="0"/>
        <w:widowControl/>
        <w:suppressLineNumbers w:val="0"/>
        <w:kinsoku/>
        <w:overflowPunct/>
        <w:topLinePunct w:val="0"/>
        <w:autoSpaceDE/>
        <w:autoSpaceDN/>
        <w:bidi w:val="0"/>
        <w:adjustRightInd/>
        <w:snapToGrid/>
        <w:spacing w:beforeAutospacing="0" w:after="195" w:afterAutospacing="0" w:line="560" w:lineRule="exact"/>
        <w:ind w:lef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sz w:val="44"/>
          <w:szCs w:val="44"/>
        </w:rPr>
        <w:t>公开工作年度报告</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仿宋_GB2312" w:hAnsi="sans-serif" w:eastAsia="仿宋_GB2312" w:cs="仿宋_GB2312"/>
          <w:i w:val="0"/>
          <w:iCs w:val="0"/>
          <w:caps w:val="0"/>
          <w:color w:val="000000"/>
          <w:spacing w:val="0"/>
          <w:sz w:val="31"/>
          <w:szCs w:val="31"/>
        </w:rPr>
      </w:pPr>
      <w:r>
        <w:rPr>
          <w:rFonts w:ascii="仿宋_GB2312" w:hAnsi="sans-serif" w:eastAsia="仿宋_GB2312" w:cs="仿宋_GB2312"/>
          <w:i w:val="0"/>
          <w:iCs w:val="0"/>
          <w:caps w:val="0"/>
          <w:color w:val="000000"/>
          <w:spacing w:val="0"/>
          <w:sz w:val="31"/>
          <w:szCs w:val="31"/>
        </w:rPr>
        <w:t>根据《中华人民共和国政府信息公开条例》以及</w:t>
      </w:r>
      <w:r>
        <w:rPr>
          <w:rFonts w:hint="eastAsia" w:ascii="仿宋_GB2312" w:hAnsi="sans-serif" w:eastAsia="仿宋_GB2312" w:cs="仿宋_GB2312"/>
          <w:i w:val="0"/>
          <w:iCs w:val="0"/>
          <w:caps w:val="0"/>
          <w:color w:val="000000"/>
          <w:spacing w:val="0"/>
          <w:sz w:val="31"/>
          <w:szCs w:val="31"/>
        </w:rPr>
        <w:t>《台儿庄区人民政府办公室关于做好</w:t>
      </w:r>
      <w:r>
        <w:rPr>
          <w:rFonts w:hint="eastAsia" w:ascii="仿宋_GB2312" w:hAnsi="Calibri" w:eastAsia="仿宋_GB2312" w:cs="仿宋_GB2312"/>
          <w:i w:val="0"/>
          <w:iCs w:val="0"/>
          <w:caps w:val="0"/>
          <w:color w:val="000000"/>
          <w:spacing w:val="0"/>
          <w:sz w:val="31"/>
          <w:szCs w:val="31"/>
        </w:rPr>
        <w:t>202</w:t>
      </w:r>
      <w:r>
        <w:rPr>
          <w:rFonts w:hint="eastAsia" w:ascii="仿宋_GB2312" w:hAnsi="Calibri" w:eastAsia="仿宋_GB2312" w:cs="仿宋_GB2312"/>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年政府信息公开工作年度报告编制和发布工作的通知》部署，结合我局实际，编制并向社会公布台儿庄区发展和改革局</w:t>
      </w:r>
      <w:r>
        <w:rPr>
          <w:rFonts w:hint="eastAsia" w:ascii="仿宋_GB2312" w:hAnsi="Calibri" w:eastAsia="仿宋_GB2312" w:cs="仿宋_GB2312"/>
          <w:i w:val="0"/>
          <w:iCs w:val="0"/>
          <w:caps w:val="0"/>
          <w:color w:val="000000"/>
          <w:spacing w:val="0"/>
          <w:sz w:val="31"/>
          <w:szCs w:val="31"/>
        </w:rPr>
        <w:t>202</w:t>
      </w:r>
      <w:r>
        <w:rPr>
          <w:rFonts w:hint="eastAsia" w:ascii="仿宋_GB2312" w:hAnsi="Calibri" w:eastAsia="仿宋_GB2312" w:cs="仿宋_GB2312"/>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年政府信息公开工作年度报告。本年度报告中所列数据的统计期限自202</w:t>
      </w:r>
      <w:r>
        <w:rPr>
          <w:rFonts w:hint="eastAsia" w:ascii="仿宋_GB2312" w:hAnsi="sans-serif" w:eastAsia="仿宋_GB2312" w:cs="仿宋_GB2312"/>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年1月1日起，至202</w:t>
      </w:r>
      <w:r>
        <w:rPr>
          <w:rFonts w:hint="eastAsia" w:ascii="仿宋_GB2312" w:hAnsi="sans-serif" w:eastAsia="仿宋_GB2312" w:cs="仿宋_GB2312"/>
          <w:i w:val="0"/>
          <w:iCs w:val="0"/>
          <w:caps w:val="0"/>
          <w:color w:val="000000"/>
          <w:spacing w:val="0"/>
          <w:sz w:val="31"/>
          <w:szCs w:val="31"/>
          <w:lang w:val="en-US" w:eastAsia="zh-CN"/>
        </w:rPr>
        <w:t>2</w:t>
      </w:r>
      <w:r>
        <w:rPr>
          <w:rFonts w:hint="eastAsia" w:ascii="仿宋_GB2312" w:hAnsi="sans-serif" w:eastAsia="仿宋_GB2312" w:cs="仿宋_GB2312"/>
          <w:i w:val="0"/>
          <w:iCs w:val="0"/>
          <w:caps w:val="0"/>
          <w:color w:val="000000"/>
          <w:spacing w:val="0"/>
          <w:sz w:val="31"/>
          <w:szCs w:val="31"/>
        </w:rPr>
        <w:t>年12月31日止。如对本报告有疑问，请联系区</w:t>
      </w:r>
      <w:r>
        <w:rPr>
          <w:rFonts w:hint="eastAsia" w:ascii="仿宋_GB2312" w:hAnsi="sans-serif" w:eastAsia="仿宋_GB2312" w:cs="仿宋_GB2312"/>
          <w:i w:val="0"/>
          <w:iCs w:val="0"/>
          <w:caps w:val="0"/>
          <w:color w:val="000000"/>
          <w:spacing w:val="0"/>
          <w:sz w:val="31"/>
          <w:szCs w:val="31"/>
          <w:lang w:val="en-US" w:eastAsia="zh-CN"/>
        </w:rPr>
        <w:t>发展改革</w:t>
      </w:r>
      <w:r>
        <w:rPr>
          <w:rFonts w:hint="eastAsia" w:ascii="仿宋_GB2312" w:hAnsi="sans-serif" w:eastAsia="仿宋_GB2312" w:cs="仿宋_GB2312"/>
          <w:i w:val="0"/>
          <w:iCs w:val="0"/>
          <w:caps w:val="0"/>
          <w:color w:val="000000"/>
          <w:spacing w:val="0"/>
          <w:sz w:val="31"/>
          <w:szCs w:val="31"/>
        </w:rPr>
        <w:t>局，联系电话:0632-</w:t>
      </w:r>
      <w:r>
        <w:rPr>
          <w:rFonts w:hint="eastAsia" w:ascii="仿宋_GB2312" w:hAnsi="sans-serif" w:eastAsia="仿宋_GB2312" w:cs="仿宋_GB2312"/>
          <w:i w:val="0"/>
          <w:iCs w:val="0"/>
          <w:caps w:val="0"/>
          <w:color w:val="000000"/>
          <w:spacing w:val="0"/>
          <w:sz w:val="31"/>
          <w:szCs w:val="31"/>
          <w:lang w:val="en-US" w:eastAsia="zh-CN"/>
        </w:rPr>
        <w:t>6611872</w:t>
      </w:r>
      <w:r>
        <w:rPr>
          <w:rFonts w:hint="eastAsia" w:ascii="仿宋_GB2312" w:hAnsi="sans-serif" w:eastAsia="仿宋_GB2312" w:cs="仿宋_GB2312"/>
          <w:i w:val="0"/>
          <w:iCs w:val="0"/>
          <w:caps w:val="0"/>
          <w:color w:val="000000"/>
          <w:spacing w:val="0"/>
          <w:sz w:val="31"/>
          <w:szCs w:val="31"/>
        </w:rPr>
        <w:t>。</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31"/>
          <w:szCs w:val="31"/>
        </w:rPr>
        <w:t>一、总体情况</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lang w:val="en-US" w:eastAsia="zh-CN"/>
        </w:rPr>
        <w:t>今</w:t>
      </w:r>
      <w:r>
        <w:rPr>
          <w:rFonts w:hint="eastAsia" w:ascii="仿宋_GB2312" w:hAnsi="sans-serif" w:eastAsia="仿宋_GB2312" w:cs="仿宋_GB2312"/>
          <w:i w:val="0"/>
          <w:iCs w:val="0"/>
          <w:caps w:val="0"/>
          <w:color w:val="000000"/>
          <w:spacing w:val="0"/>
          <w:sz w:val="31"/>
          <w:szCs w:val="31"/>
        </w:rPr>
        <w:t>年以来，区</w:t>
      </w:r>
      <w:r>
        <w:rPr>
          <w:rFonts w:hint="eastAsia" w:ascii="仿宋_GB2312" w:hAnsi="sans-serif" w:eastAsia="仿宋_GB2312" w:cs="仿宋_GB2312"/>
          <w:i w:val="0"/>
          <w:iCs w:val="0"/>
          <w:caps w:val="0"/>
          <w:color w:val="000000"/>
          <w:spacing w:val="0"/>
          <w:sz w:val="31"/>
          <w:szCs w:val="31"/>
          <w:lang w:val="en-US" w:eastAsia="zh-CN"/>
        </w:rPr>
        <w:t>发展改革</w:t>
      </w:r>
      <w:r>
        <w:rPr>
          <w:rFonts w:hint="eastAsia" w:ascii="仿宋_GB2312" w:hAnsi="sans-serif" w:eastAsia="仿宋_GB2312" w:cs="仿宋_GB2312"/>
          <w:i w:val="0"/>
          <w:iCs w:val="0"/>
          <w:caps w:val="0"/>
          <w:color w:val="000000"/>
          <w:spacing w:val="0"/>
          <w:sz w:val="31"/>
          <w:szCs w:val="31"/>
        </w:rPr>
        <w:t>局按照区委、区政府的统一部署，认真贯彻落实《中华人民共和国政府信息公开条例》，紧扣发改工作实际，加强区政府信息公开专栏、门户网站信息公开工作管理，不断健全政府信息公开机制，不断提升政务公开质量，加强组织领导、强化重点领域信息公开、积极回应关切、加强公开平台建设，以公开促落实，以公开促服务，以公开促规范，积极做到公开内容覆盖权力运行全流程、政务服务全过程，确保权力在阳光下运行。</w:t>
      </w:r>
    </w:p>
    <w:p>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0" w:afterAutospacing="0" w:line="560" w:lineRule="exact"/>
        <w:ind w:right="0" w:rightChars="0" w:firstLine="620" w:firstLineChars="200"/>
        <w:textAlignment w:val="auto"/>
        <w:rPr>
          <w:rFonts w:hint="eastAsia" w:ascii="仿宋_GB2312" w:hAnsi="sans-serif" w:eastAsia="仿宋_GB2312" w:cs="仿宋_GB2312"/>
          <w:i w:val="0"/>
          <w:iCs w:val="0"/>
          <w:caps w:val="0"/>
          <w:color w:val="000000"/>
          <w:spacing w:val="0"/>
          <w:sz w:val="31"/>
          <w:szCs w:val="31"/>
        </w:rPr>
      </w:pPr>
      <w:r>
        <w:rPr>
          <w:rFonts w:hint="eastAsia" w:ascii="楷体_GB2312" w:hAnsi="sans-serif" w:eastAsia="楷体_GB2312" w:cs="楷体_GB2312"/>
          <w:i w:val="0"/>
          <w:iCs w:val="0"/>
          <w:caps w:val="0"/>
          <w:color w:val="000000"/>
          <w:spacing w:val="0"/>
          <w:sz w:val="31"/>
          <w:szCs w:val="31"/>
          <w:lang w:eastAsia="zh-CN"/>
        </w:rPr>
        <w:t>（</w:t>
      </w:r>
      <w:r>
        <w:rPr>
          <w:rFonts w:hint="eastAsia" w:ascii="楷体_GB2312" w:hAnsi="sans-serif" w:eastAsia="楷体_GB2312" w:cs="楷体_GB2312"/>
          <w:i w:val="0"/>
          <w:iCs w:val="0"/>
          <w:caps w:val="0"/>
          <w:color w:val="000000"/>
          <w:spacing w:val="0"/>
          <w:sz w:val="31"/>
          <w:szCs w:val="31"/>
          <w:lang w:val="en-US" w:eastAsia="zh-CN"/>
        </w:rPr>
        <w:t>一</w:t>
      </w:r>
      <w:r>
        <w:rPr>
          <w:rFonts w:hint="eastAsia" w:ascii="楷体_GB2312" w:hAnsi="sans-serif" w:eastAsia="楷体_GB2312" w:cs="楷体_GB2312"/>
          <w:i w:val="0"/>
          <w:iCs w:val="0"/>
          <w:caps w:val="0"/>
          <w:color w:val="000000"/>
          <w:spacing w:val="0"/>
          <w:sz w:val="31"/>
          <w:szCs w:val="31"/>
          <w:lang w:eastAsia="zh-CN"/>
        </w:rPr>
        <w:t>）</w:t>
      </w:r>
      <w:r>
        <w:rPr>
          <w:rFonts w:hint="eastAsia" w:ascii="楷体_GB2312" w:hAnsi="sans-serif" w:eastAsia="楷体_GB2312" w:cs="楷体_GB2312"/>
          <w:i w:val="0"/>
          <w:iCs w:val="0"/>
          <w:caps w:val="0"/>
          <w:color w:val="000000"/>
          <w:spacing w:val="0"/>
          <w:sz w:val="31"/>
          <w:szCs w:val="31"/>
        </w:rPr>
        <w:t>主动公开</w:t>
      </w:r>
      <w:r>
        <w:rPr>
          <w:rFonts w:hint="eastAsia" w:ascii="楷体_GB2312" w:hAnsi="sans-serif" w:eastAsia="楷体_GB2312" w:cs="楷体_GB2312"/>
          <w:i w:val="0"/>
          <w:iCs w:val="0"/>
          <w:caps w:val="0"/>
          <w:color w:val="000000"/>
          <w:spacing w:val="0"/>
          <w:sz w:val="31"/>
          <w:szCs w:val="31"/>
          <w:lang w:val="en-US" w:eastAsia="zh-CN"/>
        </w:rPr>
        <w:t>。</w:t>
      </w:r>
      <w:r>
        <w:rPr>
          <w:rFonts w:hint="eastAsia" w:ascii="仿宋_GB2312" w:hAnsi="sans-serif" w:eastAsia="仿宋_GB2312" w:cs="仿宋_GB2312"/>
          <w:i w:val="0"/>
          <w:iCs w:val="0"/>
          <w:caps w:val="0"/>
          <w:color w:val="000000"/>
          <w:spacing w:val="0"/>
          <w:sz w:val="31"/>
          <w:szCs w:val="31"/>
        </w:rPr>
        <w:t>依托区政府网站及时公布各类政府信息，2022年累计公开政府信息</w:t>
      </w:r>
      <w:r>
        <w:rPr>
          <w:rFonts w:hint="eastAsia" w:ascii="仿宋_GB2312" w:hAnsi="sans-serif" w:eastAsia="仿宋_GB2312" w:cs="仿宋_GB2312"/>
          <w:i w:val="0"/>
          <w:iCs w:val="0"/>
          <w:caps w:val="0"/>
          <w:color w:val="000000"/>
          <w:spacing w:val="0"/>
          <w:sz w:val="31"/>
          <w:szCs w:val="31"/>
          <w:lang w:val="en-US" w:eastAsia="zh-CN"/>
        </w:rPr>
        <w:t>52</w:t>
      </w:r>
      <w:r>
        <w:rPr>
          <w:rFonts w:hint="eastAsia" w:ascii="仿宋_GB2312" w:hAnsi="sans-serif" w:eastAsia="仿宋_GB2312" w:cs="仿宋_GB2312"/>
          <w:i w:val="0"/>
          <w:iCs w:val="0"/>
          <w:caps w:val="0"/>
          <w:color w:val="000000"/>
          <w:spacing w:val="0"/>
          <w:sz w:val="31"/>
          <w:szCs w:val="31"/>
        </w:rPr>
        <w:t>条。</w:t>
      </w:r>
    </w:p>
    <w:p>
      <w:pPr>
        <w:rPr>
          <w:rFonts w:hint="eastAsia" w:ascii="仿宋_GB2312" w:hAnsi="sans-serif" w:eastAsia="仿宋_GB2312" w:cs="仿宋_GB2312"/>
          <w:i w:val="0"/>
          <w:iCs w:val="0"/>
          <w:caps w:val="0"/>
          <w:color w:val="000000"/>
          <w:spacing w:val="0"/>
          <w:sz w:val="31"/>
          <w:szCs w:val="31"/>
        </w:rPr>
      </w:pPr>
      <w:r>
        <w:rPr>
          <w:rFonts w:hint="eastAsia" w:ascii="仿宋_GB2312" w:hAnsi="sans-serif" w:eastAsia="仿宋_GB2312" w:cs="仿宋_GB2312"/>
          <w:i w:val="0"/>
          <w:iCs w:val="0"/>
          <w:caps w:val="0"/>
          <w:color w:val="000000"/>
          <w:spacing w:val="0"/>
          <w:sz w:val="31"/>
          <w:szCs w:val="31"/>
        </w:rPr>
        <w:br w:type="page"/>
      </w:r>
    </w:p>
    <w:p>
      <w:pPr>
        <w:pStyle w:val="2"/>
        <w:keepNext w:val="0"/>
        <w:keepLines w:val="0"/>
        <w:pageBreakBefore w:val="0"/>
        <w:widowControl/>
        <w:numPr>
          <w:ilvl w:val="0"/>
          <w:numId w:val="0"/>
        </w:numPr>
        <w:suppressLineNumbers w:val="0"/>
        <w:kinsoku/>
        <w:overflowPunct/>
        <w:topLinePunct w:val="0"/>
        <w:autoSpaceDE/>
        <w:autoSpaceDN/>
        <w:bidi w:val="0"/>
        <w:adjustRightInd/>
        <w:snapToGrid/>
        <w:spacing w:beforeAutospacing="0" w:after="0" w:afterAutospacing="0" w:line="560" w:lineRule="exact"/>
        <w:ind w:right="0" w:rightChars="0"/>
        <w:jc w:val="center"/>
        <w:textAlignment w:val="auto"/>
        <w:rPr>
          <w:rFonts w:hint="eastAsia" w:ascii="仿宋_GB2312" w:hAnsi="sans-serif" w:eastAsia="仿宋_GB2312" w:cs="仿宋_GB2312"/>
          <w:i w:val="0"/>
          <w:iCs w:val="0"/>
          <w:caps w:val="0"/>
          <w:color w:val="000000"/>
          <w:spacing w:val="0"/>
          <w:sz w:val="31"/>
          <w:szCs w:val="31"/>
          <w:lang w:eastAsia="zh-CN"/>
        </w:rPr>
      </w:pPr>
      <w:r>
        <w:rPr>
          <w:rFonts w:hint="eastAsia" w:ascii="仿宋_GB2312" w:hAnsi="sans-serif" w:eastAsia="仿宋_GB2312" w:cs="仿宋_GB2312"/>
          <w:i w:val="0"/>
          <w:iCs w:val="0"/>
          <w:caps w:val="0"/>
          <w:color w:val="000000"/>
          <w:spacing w:val="0"/>
          <w:sz w:val="31"/>
          <w:szCs w:val="31"/>
          <w:lang w:eastAsia="zh-CN"/>
        </w:rPr>
        <w:drawing>
          <wp:anchor distT="0" distB="0" distL="114300" distR="114300" simplePos="0" relativeHeight="251659264" behindDoc="0" locked="0" layoutInCell="1" allowOverlap="1">
            <wp:simplePos x="0" y="0"/>
            <wp:positionH relativeFrom="column">
              <wp:posOffset>635</wp:posOffset>
            </wp:positionH>
            <wp:positionV relativeFrom="paragraph">
              <wp:posOffset>-3925570</wp:posOffset>
            </wp:positionV>
            <wp:extent cx="5543550" cy="4201795"/>
            <wp:effectExtent l="0" t="0" r="0" b="8255"/>
            <wp:wrapTopAndBottom/>
            <wp:docPr id="1" name="图片 1" descr="微信截图_2023011710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30117105623"/>
                    <pic:cNvPicPr>
                      <a:picLocks noChangeAspect="1"/>
                    </pic:cNvPicPr>
                  </pic:nvPicPr>
                  <pic:blipFill>
                    <a:blip r:embed="rId4"/>
                    <a:stretch>
                      <a:fillRect/>
                    </a:stretch>
                  </pic:blipFill>
                  <pic:spPr>
                    <a:xfrm>
                      <a:off x="0" y="0"/>
                      <a:ext cx="5543550" cy="4201795"/>
                    </a:xfrm>
                    <a:prstGeom prst="rect">
                      <a:avLst/>
                    </a:prstGeom>
                  </pic:spPr>
                </pic:pic>
              </a:graphicData>
            </a:graphic>
          </wp:anchor>
        </w:drawing>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sans-serif" w:hAnsi="sans-serif" w:eastAsia="sans-serif" w:cs="sans-serif"/>
          <w:i w:val="0"/>
          <w:iCs w:val="0"/>
          <w:caps w:val="0"/>
          <w:color w:val="000000"/>
          <w:spacing w:val="0"/>
          <w:sz w:val="19"/>
          <w:szCs w:val="19"/>
        </w:rPr>
      </w:pPr>
      <w:r>
        <w:rPr>
          <w:rFonts w:hint="eastAsia" w:ascii="楷体_GB2312" w:hAnsi="sans-serif" w:eastAsia="楷体_GB2312" w:cs="楷体_GB2312"/>
          <w:i w:val="0"/>
          <w:iCs w:val="0"/>
          <w:caps w:val="0"/>
          <w:color w:val="000000"/>
          <w:spacing w:val="0"/>
          <w:sz w:val="31"/>
          <w:szCs w:val="31"/>
        </w:rPr>
        <w:t>（二）依申请公开</w:t>
      </w:r>
      <w:r>
        <w:rPr>
          <w:rFonts w:hint="eastAsia" w:ascii="楷体_GB2312" w:hAnsi="sans-serif" w:eastAsia="楷体_GB2312" w:cs="楷体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共受理政府信息公开申请</w:t>
      </w:r>
      <w:r>
        <w:rPr>
          <w:rFonts w:hint="eastAsia" w:ascii="仿宋_GB2312" w:hAnsi="Calibri" w:eastAsia="仿宋_GB2312" w:cs="仿宋_GB2312"/>
          <w:i w:val="0"/>
          <w:iCs w:val="0"/>
          <w:caps w:val="0"/>
          <w:color w:val="000000"/>
          <w:spacing w:val="0"/>
          <w:sz w:val="31"/>
          <w:szCs w:val="31"/>
        </w:rPr>
        <w:t>1</w:t>
      </w:r>
      <w:r>
        <w:rPr>
          <w:rFonts w:hint="eastAsia" w:ascii="仿宋_GB2312" w:hAnsi="sans-serif" w:eastAsia="仿宋_GB2312" w:cs="仿宋_GB2312"/>
          <w:i w:val="0"/>
          <w:iCs w:val="0"/>
          <w:caps w:val="0"/>
          <w:color w:val="000000"/>
          <w:spacing w:val="0"/>
          <w:sz w:val="31"/>
          <w:szCs w:val="31"/>
        </w:rPr>
        <w:t>件，其中予以公开申请</w:t>
      </w:r>
      <w:r>
        <w:rPr>
          <w:rFonts w:hint="eastAsia" w:ascii="仿宋_GB2312" w:hAnsi="Calibri" w:eastAsia="仿宋_GB2312" w:cs="仿宋_GB2312"/>
          <w:i w:val="0"/>
          <w:iCs w:val="0"/>
          <w:caps w:val="0"/>
          <w:color w:val="000000"/>
          <w:spacing w:val="0"/>
          <w:sz w:val="31"/>
          <w:szCs w:val="31"/>
          <w:lang w:val="en-US" w:eastAsia="zh-CN"/>
        </w:rPr>
        <w:t>1</w:t>
      </w:r>
      <w:r>
        <w:rPr>
          <w:rFonts w:hint="eastAsia" w:ascii="仿宋_GB2312" w:hAnsi="sans-serif" w:eastAsia="仿宋_GB2312" w:cs="仿宋_GB2312"/>
          <w:i w:val="0"/>
          <w:iCs w:val="0"/>
          <w:caps w:val="0"/>
          <w:color w:val="000000"/>
          <w:spacing w:val="0"/>
          <w:sz w:val="31"/>
          <w:szCs w:val="31"/>
        </w:rPr>
        <w:t>件，部分公开</w:t>
      </w:r>
      <w:r>
        <w:rPr>
          <w:rFonts w:hint="eastAsia" w:ascii="仿宋_GB2312" w:hAnsi="Calibri" w:eastAsia="仿宋_GB2312" w:cs="仿宋_GB2312"/>
          <w:i w:val="0"/>
          <w:iCs w:val="0"/>
          <w:caps w:val="0"/>
          <w:color w:val="000000"/>
          <w:spacing w:val="0"/>
          <w:sz w:val="31"/>
          <w:szCs w:val="31"/>
        </w:rPr>
        <w:t>0</w:t>
      </w:r>
      <w:r>
        <w:rPr>
          <w:rFonts w:hint="eastAsia" w:ascii="仿宋_GB2312" w:hAnsi="sans-serif" w:eastAsia="仿宋_GB2312" w:cs="仿宋_GB2312"/>
          <w:i w:val="0"/>
          <w:iCs w:val="0"/>
          <w:caps w:val="0"/>
          <w:color w:val="000000"/>
          <w:spacing w:val="0"/>
          <w:sz w:val="31"/>
          <w:szCs w:val="31"/>
        </w:rPr>
        <w:t>件，不予公开</w:t>
      </w:r>
      <w:r>
        <w:rPr>
          <w:rFonts w:hint="eastAsia" w:ascii="仿宋_GB2312" w:hAnsi="Calibri" w:eastAsia="仿宋_GB2312" w:cs="仿宋_GB2312"/>
          <w:i w:val="0"/>
          <w:iCs w:val="0"/>
          <w:caps w:val="0"/>
          <w:color w:val="000000"/>
          <w:spacing w:val="0"/>
          <w:sz w:val="31"/>
          <w:szCs w:val="31"/>
        </w:rPr>
        <w:t>0</w:t>
      </w:r>
      <w:r>
        <w:rPr>
          <w:rFonts w:hint="eastAsia" w:ascii="仿宋_GB2312" w:hAnsi="sans-serif" w:eastAsia="仿宋_GB2312" w:cs="仿宋_GB2312"/>
          <w:i w:val="0"/>
          <w:iCs w:val="0"/>
          <w:caps w:val="0"/>
          <w:color w:val="000000"/>
          <w:spacing w:val="0"/>
          <w:sz w:val="31"/>
          <w:szCs w:val="31"/>
        </w:rPr>
        <w:t>件，无法提供</w:t>
      </w:r>
      <w:r>
        <w:rPr>
          <w:rFonts w:hint="eastAsia" w:ascii="仿宋_GB2312" w:hAnsi="Calibri" w:eastAsia="仿宋_GB2312" w:cs="仿宋_GB2312"/>
          <w:i w:val="0"/>
          <w:iCs w:val="0"/>
          <w:caps w:val="0"/>
          <w:color w:val="000000"/>
          <w:spacing w:val="0"/>
          <w:sz w:val="31"/>
          <w:szCs w:val="31"/>
          <w:lang w:val="en-US" w:eastAsia="zh-CN"/>
        </w:rPr>
        <w:t>0</w:t>
      </w:r>
      <w:r>
        <w:rPr>
          <w:rFonts w:hint="eastAsia" w:ascii="仿宋_GB2312" w:hAnsi="sans-serif" w:eastAsia="仿宋_GB2312" w:cs="仿宋_GB2312"/>
          <w:i w:val="0"/>
          <w:iCs w:val="0"/>
          <w:caps w:val="0"/>
          <w:color w:val="000000"/>
          <w:spacing w:val="0"/>
          <w:sz w:val="31"/>
          <w:szCs w:val="31"/>
        </w:rPr>
        <w:t>件，不予处理</w:t>
      </w:r>
      <w:r>
        <w:rPr>
          <w:rFonts w:hint="eastAsia" w:ascii="仿宋_GB2312" w:hAnsi="Calibri" w:eastAsia="仿宋_GB2312" w:cs="仿宋_GB2312"/>
          <w:i w:val="0"/>
          <w:iCs w:val="0"/>
          <w:caps w:val="0"/>
          <w:color w:val="000000"/>
          <w:spacing w:val="0"/>
          <w:sz w:val="31"/>
          <w:szCs w:val="31"/>
        </w:rPr>
        <w:t>0</w:t>
      </w:r>
      <w:r>
        <w:rPr>
          <w:rFonts w:hint="eastAsia" w:ascii="仿宋_GB2312" w:hAnsi="sans-serif" w:eastAsia="仿宋_GB2312" w:cs="仿宋_GB2312"/>
          <w:i w:val="0"/>
          <w:iCs w:val="0"/>
          <w:caps w:val="0"/>
          <w:color w:val="000000"/>
          <w:spacing w:val="0"/>
          <w:sz w:val="31"/>
          <w:szCs w:val="31"/>
        </w:rPr>
        <w:t>件，均在法定期限内予以答复。因政府信息公开被申请行政复议</w:t>
      </w:r>
      <w:r>
        <w:rPr>
          <w:rFonts w:hint="eastAsia" w:ascii="仿宋_GB2312" w:hAnsi="Calibri" w:eastAsia="仿宋_GB2312" w:cs="仿宋_GB2312"/>
          <w:i w:val="0"/>
          <w:iCs w:val="0"/>
          <w:caps w:val="0"/>
          <w:color w:val="000000"/>
          <w:spacing w:val="0"/>
          <w:sz w:val="31"/>
          <w:szCs w:val="31"/>
        </w:rPr>
        <w:t>0</w:t>
      </w:r>
      <w:r>
        <w:rPr>
          <w:rFonts w:hint="eastAsia" w:ascii="仿宋_GB2312" w:hAnsi="sans-serif" w:eastAsia="仿宋_GB2312" w:cs="仿宋_GB2312"/>
          <w:i w:val="0"/>
          <w:iCs w:val="0"/>
          <w:caps w:val="0"/>
          <w:color w:val="000000"/>
          <w:spacing w:val="0"/>
          <w:sz w:val="31"/>
          <w:szCs w:val="31"/>
        </w:rPr>
        <w:t>件，因公民、法人和其他组织认为行政机关政府信息公开工作具体行政行为侵犯其合法权益，提起行政诉讼</w:t>
      </w:r>
      <w:r>
        <w:rPr>
          <w:rFonts w:hint="eastAsia" w:ascii="仿宋_GB2312" w:hAnsi="Calibri" w:eastAsia="仿宋_GB2312" w:cs="仿宋_GB2312"/>
          <w:i w:val="0"/>
          <w:iCs w:val="0"/>
          <w:caps w:val="0"/>
          <w:color w:val="000000"/>
          <w:spacing w:val="0"/>
          <w:sz w:val="31"/>
          <w:szCs w:val="31"/>
        </w:rPr>
        <w:t>0</w:t>
      </w:r>
      <w:r>
        <w:rPr>
          <w:rFonts w:hint="eastAsia" w:ascii="仿宋_GB2312" w:hAnsi="sans-serif" w:eastAsia="仿宋_GB2312" w:cs="仿宋_GB2312"/>
          <w:i w:val="0"/>
          <w:iCs w:val="0"/>
          <w:caps w:val="0"/>
          <w:color w:val="000000"/>
          <w:spacing w:val="0"/>
          <w:sz w:val="31"/>
          <w:szCs w:val="31"/>
        </w:rPr>
        <w:t>件。</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sans-serif" w:hAnsi="sans-serif" w:eastAsia="sans-serif" w:cs="sans-serif"/>
          <w:i w:val="0"/>
          <w:iCs w:val="0"/>
          <w:caps w:val="0"/>
          <w:color w:val="000000"/>
          <w:spacing w:val="0"/>
          <w:sz w:val="19"/>
          <w:szCs w:val="19"/>
        </w:rPr>
      </w:pPr>
      <w:r>
        <w:rPr>
          <w:rFonts w:hint="eastAsia" w:ascii="楷体_GB2312" w:hAnsi="sans-serif" w:eastAsia="楷体_GB2312" w:cs="楷体_GB2312"/>
          <w:i w:val="0"/>
          <w:iCs w:val="0"/>
          <w:caps w:val="0"/>
          <w:color w:val="000000"/>
          <w:spacing w:val="0"/>
          <w:sz w:val="31"/>
          <w:szCs w:val="31"/>
        </w:rPr>
        <w:t>（三）政府信息管理</w:t>
      </w:r>
      <w:r>
        <w:rPr>
          <w:rFonts w:hint="eastAsia" w:ascii="楷体_GB2312" w:hAnsi="sans-serif" w:eastAsia="楷体_GB2312" w:cs="楷体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一是完善信息公开管理流程。建立政府信息公开工作全流程管理机制，安排专人负责信息公开传送和平台管理。二是严格做好公开信息保密审查。认真落实《中华人民共和国保守国家秘密法》《中华人民共和国政府信息公开条例》等规定，按照“先审查、后公开”的原则，严格做好政府信息公开保密审查，确保公开信息不涉密、涉密信息不公开。三是不断完善公开制度机制。全面落实“以公开为常态、不公开为例外”要求，主动、及时、规范、准确公开应当公开的政府信息，切实做到应公开尽公开，不断提升公开常态化、规范化、标准化水平。</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sans-serif" w:hAnsi="sans-serif" w:eastAsia="sans-serif" w:cs="sans-serif"/>
          <w:i w:val="0"/>
          <w:iCs w:val="0"/>
          <w:caps w:val="0"/>
          <w:color w:val="000000"/>
          <w:spacing w:val="0"/>
          <w:sz w:val="19"/>
          <w:szCs w:val="19"/>
        </w:rPr>
      </w:pPr>
      <w:r>
        <w:rPr>
          <w:rFonts w:hint="eastAsia" w:ascii="楷体_GB2312" w:hAnsi="sans-serif" w:eastAsia="楷体_GB2312" w:cs="楷体_GB2312"/>
          <w:i w:val="0"/>
          <w:iCs w:val="0"/>
          <w:caps w:val="0"/>
          <w:color w:val="000000"/>
          <w:spacing w:val="0"/>
          <w:sz w:val="31"/>
          <w:szCs w:val="31"/>
        </w:rPr>
        <w:t>（四）</w:t>
      </w:r>
      <w:r>
        <w:rPr>
          <w:rFonts w:hint="eastAsia" w:ascii="楷体_GB2312" w:hAnsi="sans-serif" w:eastAsia="楷体_GB2312" w:cs="楷体_GB2312"/>
          <w:i w:val="0"/>
          <w:iCs w:val="0"/>
          <w:caps w:val="0"/>
          <w:color w:val="000000"/>
          <w:spacing w:val="0"/>
          <w:sz w:val="31"/>
          <w:szCs w:val="31"/>
          <w:lang w:val="en-US" w:eastAsia="zh-CN"/>
        </w:rPr>
        <w:t>政府公开信息</w:t>
      </w:r>
      <w:r>
        <w:rPr>
          <w:rFonts w:hint="eastAsia" w:ascii="楷体_GB2312" w:hAnsi="sans-serif" w:eastAsia="楷体_GB2312" w:cs="楷体_GB2312"/>
          <w:i w:val="0"/>
          <w:iCs w:val="0"/>
          <w:caps w:val="0"/>
          <w:color w:val="000000"/>
          <w:spacing w:val="0"/>
          <w:sz w:val="31"/>
          <w:szCs w:val="31"/>
        </w:rPr>
        <w:t>平台建设</w:t>
      </w:r>
      <w:r>
        <w:rPr>
          <w:rFonts w:hint="eastAsia" w:ascii="楷体_GB2312" w:hAnsi="sans-serif" w:eastAsia="楷体_GB2312" w:cs="楷体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依托“政府网站”等平台发布信息，推动政务公开信息向不同群体精准推送，提升群众获取政府信息的便利度和幸福感。</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sans-serif" w:hAnsi="sans-serif" w:eastAsia="sans-serif" w:cs="sans-serif"/>
          <w:i w:val="0"/>
          <w:iCs w:val="0"/>
          <w:caps w:val="0"/>
          <w:color w:val="000000"/>
          <w:spacing w:val="0"/>
          <w:sz w:val="19"/>
          <w:szCs w:val="19"/>
        </w:rPr>
      </w:pPr>
      <w:r>
        <w:rPr>
          <w:rFonts w:hint="eastAsia" w:ascii="楷体_GB2312" w:hAnsi="sans-serif" w:eastAsia="楷体_GB2312" w:cs="楷体_GB2312"/>
          <w:i w:val="0"/>
          <w:iCs w:val="0"/>
          <w:caps w:val="0"/>
          <w:color w:val="000000"/>
          <w:spacing w:val="0"/>
          <w:sz w:val="31"/>
          <w:szCs w:val="31"/>
        </w:rPr>
        <w:t>（五）监督保障</w:t>
      </w:r>
      <w:r>
        <w:rPr>
          <w:rFonts w:hint="eastAsia" w:ascii="楷体_GB2312" w:hAnsi="sans-serif" w:eastAsia="楷体_GB2312" w:cs="楷体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成立政务公开领导小组，明确专人负责政务公开工作</w:t>
      </w: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建立健全网站信息保密审查等制度，进一步规范工作规程，明确责任分工，加大政务公开力度。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560" w:lineRule="exact"/>
        <w:ind w:left="0" w:firstLine="0"/>
        <w:textAlignment w:val="auto"/>
      </w:pPr>
      <w:r>
        <w:rPr>
          <w:rFonts w:hint="eastAsia" w:ascii="黑体" w:hAnsi="宋体" w:eastAsia="黑体" w:cs="黑体"/>
          <w:i w:val="0"/>
          <w:iCs w:val="0"/>
          <w:caps w:val="0"/>
          <w:color w:val="000000"/>
          <w:spacing w:val="0"/>
          <w:sz w:val="31"/>
          <w:szCs w:val="31"/>
        </w:rPr>
        <w:t>     二、主动公开政府信息情况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1935"/>
        <w:gridCol w:w="1950"/>
        <w:gridCol w:w="1950"/>
        <w:gridCol w:w="256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6" w:hRule="atLeast"/>
          <w:jc w:val="center"/>
        </w:trPr>
        <w:tc>
          <w:tcPr>
            <w:tcW w:w="8400" w:type="dxa"/>
            <w:gridSpan w:val="4"/>
            <w:tcBorders>
              <w:top w:val="single" w:color="00000A" w:sz="6" w:space="0"/>
              <w:left w:val="single" w:color="00000A" w:sz="6" w:space="0"/>
              <w:bottom w:val="single" w:color="00000A" w:sz="6" w:space="0"/>
              <w:right w:val="single" w:color="00000A" w:sz="6" w:space="0"/>
            </w:tcBorders>
            <w:shd w:val="clear" w:color="auto" w:fill="C6D9F1"/>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黑体" w:hAnsi="宋体" w:eastAsia="黑体" w:cs="黑体"/>
                <w:sz w:val="19"/>
                <w:szCs w:val="19"/>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75"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信息内容</w:t>
            </w:r>
          </w:p>
        </w:tc>
        <w:tc>
          <w:tcPr>
            <w:tcW w:w="1950"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本年制发件数</w:t>
            </w:r>
          </w:p>
        </w:tc>
        <w:tc>
          <w:tcPr>
            <w:tcW w:w="1950"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本年废止件数</w:t>
            </w:r>
          </w:p>
        </w:tc>
        <w:tc>
          <w:tcPr>
            <w:tcW w:w="193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仿宋_GB2312" w:eastAsia="仿宋_GB2312" w:cs="仿宋_GB2312"/>
                <w:sz w:val="19"/>
                <w:szCs w:val="19"/>
              </w:rPr>
              <w:t>规章</w:t>
            </w:r>
          </w:p>
        </w:tc>
        <w:tc>
          <w:tcPr>
            <w:tcW w:w="195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sz w:val="19"/>
                <w:szCs w:val="19"/>
              </w:rPr>
              <w:t>　　</w:t>
            </w:r>
            <w:r>
              <w:rPr>
                <w:rFonts w:hint="eastAsia" w:ascii="仿宋_GB2312" w:hAnsi="Calibri" w:eastAsia="仿宋_GB2312" w:cs="仿宋_GB2312"/>
                <w:sz w:val="19"/>
                <w:szCs w:val="19"/>
              </w:rPr>
              <w:t>0</w:t>
            </w:r>
          </w:p>
        </w:tc>
        <w:tc>
          <w:tcPr>
            <w:tcW w:w="195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sz w:val="19"/>
                <w:szCs w:val="19"/>
              </w:rPr>
              <w:t> 　</w:t>
            </w:r>
            <w:r>
              <w:rPr>
                <w:rFonts w:hint="eastAsia" w:ascii="仿宋_GB2312" w:hAnsi="Calibri" w:eastAsia="仿宋_GB2312" w:cs="仿宋_GB2312"/>
                <w:sz w:val="19"/>
                <w:szCs w:val="19"/>
              </w:rPr>
              <w:t>0</w:t>
            </w:r>
          </w:p>
        </w:tc>
        <w:tc>
          <w:tcPr>
            <w:tcW w:w="193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sz w:val="19"/>
                <w:szCs w:val="19"/>
              </w:rPr>
              <w:t>　</w:t>
            </w:r>
            <w:r>
              <w:rPr>
                <w:rFonts w:hint="eastAsia" w:ascii="仿宋_GB2312" w:hAnsi="Calibri"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1"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仿宋_GB2312" w:eastAsia="仿宋_GB2312" w:cs="仿宋_GB2312"/>
                <w:sz w:val="19"/>
                <w:szCs w:val="19"/>
              </w:rPr>
              <w:t>行政规范性文件</w:t>
            </w:r>
          </w:p>
        </w:tc>
        <w:tc>
          <w:tcPr>
            <w:tcW w:w="195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sz w:val="19"/>
                <w:szCs w:val="19"/>
              </w:rPr>
              <w:t>　　</w:t>
            </w:r>
            <w:r>
              <w:rPr>
                <w:rFonts w:hint="eastAsia" w:ascii="仿宋_GB2312" w:hAnsi="Calibri" w:eastAsia="仿宋_GB2312" w:cs="仿宋_GB2312"/>
                <w:sz w:val="19"/>
                <w:szCs w:val="19"/>
              </w:rPr>
              <w:t>0</w:t>
            </w:r>
          </w:p>
        </w:tc>
        <w:tc>
          <w:tcPr>
            <w:tcW w:w="195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sz w:val="19"/>
                <w:szCs w:val="19"/>
              </w:rPr>
              <w:t> 　</w:t>
            </w:r>
            <w:r>
              <w:rPr>
                <w:rFonts w:hint="eastAsia" w:ascii="仿宋_GB2312" w:hAnsi="Calibri" w:eastAsia="仿宋_GB2312" w:cs="仿宋_GB2312"/>
                <w:sz w:val="19"/>
                <w:szCs w:val="19"/>
              </w:rPr>
              <w:t>0</w:t>
            </w:r>
          </w:p>
        </w:tc>
        <w:tc>
          <w:tcPr>
            <w:tcW w:w="193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sz w:val="19"/>
                <w:szCs w:val="19"/>
              </w:rPr>
              <w:t>　</w:t>
            </w:r>
            <w:r>
              <w:rPr>
                <w:rFonts w:hint="eastAsia" w:ascii="仿宋_GB2312" w:hAnsi="Calibri"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86" w:hRule="atLeast"/>
          <w:jc w:val="center"/>
        </w:trPr>
        <w:tc>
          <w:tcPr>
            <w:tcW w:w="8400" w:type="dxa"/>
            <w:gridSpan w:val="4"/>
            <w:tcBorders>
              <w:top w:val="nil"/>
              <w:left w:val="single" w:color="00000A" w:sz="6" w:space="0"/>
              <w:bottom w:val="single" w:color="00000A" w:sz="6" w:space="0"/>
              <w:right w:val="single" w:color="00000A" w:sz="6" w:space="0"/>
            </w:tcBorders>
            <w:shd w:val="clear" w:color="auto" w:fill="C6D9F1"/>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黑体" w:hAnsi="宋体" w:eastAsia="黑体" w:cs="黑体"/>
                <w:sz w:val="19"/>
                <w:szCs w:val="19"/>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35"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信息内容</w:t>
            </w:r>
          </w:p>
        </w:tc>
        <w:tc>
          <w:tcPr>
            <w:tcW w:w="6255" w:type="dxa"/>
            <w:gridSpan w:val="3"/>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0"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仿宋_GB2312" w:eastAsia="仿宋_GB2312" w:cs="仿宋_GB2312"/>
                <w:sz w:val="19"/>
                <w:szCs w:val="19"/>
              </w:rPr>
              <w:t>行政许可</w:t>
            </w:r>
          </w:p>
        </w:tc>
        <w:tc>
          <w:tcPr>
            <w:tcW w:w="6255" w:type="dxa"/>
            <w:gridSpan w:val="3"/>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520"/>
              <w:textAlignment w:val="auto"/>
              <w:rPr>
                <w:sz w:val="19"/>
                <w:szCs w:val="19"/>
              </w:rPr>
            </w:pPr>
            <w:r>
              <w:rPr>
                <w:sz w:val="19"/>
                <w:szCs w:val="19"/>
              </w:rPr>
              <w:t>　</w:t>
            </w:r>
            <w:r>
              <w:rPr>
                <w:rFonts w:hint="eastAsia" w:ascii="仿宋_GB2312" w:hAnsi="Calibri"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45" w:hRule="atLeast"/>
          <w:jc w:val="center"/>
        </w:trPr>
        <w:tc>
          <w:tcPr>
            <w:tcW w:w="8400" w:type="dxa"/>
            <w:gridSpan w:val="4"/>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黑体" w:hAnsi="宋体" w:eastAsia="黑体" w:cs="黑体"/>
                <w:sz w:val="19"/>
                <w:szCs w:val="19"/>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11" w:hRule="atLeast"/>
          <w:jc w:val="center"/>
        </w:trPr>
        <w:tc>
          <w:tcPr>
            <w:tcW w:w="1935" w:type="dxa"/>
            <w:tcBorders>
              <w:top w:val="nil"/>
              <w:left w:val="single" w:color="00000A" w:sz="6" w:space="0"/>
              <w:bottom w:val="single" w:color="00000A" w:sz="6" w:space="0"/>
              <w:right w:val="single" w:color="00000A" w:sz="6" w:space="0"/>
            </w:tcBorders>
            <w:shd w:val="clear" w:color="auto" w:fill="C6D9F1"/>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信息内容</w:t>
            </w:r>
          </w:p>
        </w:tc>
        <w:tc>
          <w:tcPr>
            <w:tcW w:w="6255" w:type="dxa"/>
            <w:gridSpan w:val="3"/>
            <w:tcBorders>
              <w:top w:val="nil"/>
              <w:left w:val="single" w:color="00000A" w:sz="6" w:space="0"/>
              <w:bottom w:val="single" w:color="00000A" w:sz="6" w:space="0"/>
              <w:right w:val="single" w:color="00000A" w:sz="6" w:space="0"/>
            </w:tcBorders>
            <w:shd w:val="clear" w:color="auto" w:fill="C6D9F1"/>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435"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仿宋_GB2312" w:eastAsia="仿宋_GB2312" w:cs="仿宋_GB2312"/>
                <w:sz w:val="19"/>
                <w:szCs w:val="19"/>
              </w:rPr>
              <w:t>行政处罚</w:t>
            </w:r>
          </w:p>
        </w:tc>
        <w:tc>
          <w:tcPr>
            <w:tcW w:w="6255" w:type="dxa"/>
            <w:gridSpan w:val="3"/>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520"/>
              <w:textAlignment w:val="auto"/>
              <w:rPr>
                <w:sz w:val="19"/>
                <w:szCs w:val="19"/>
              </w:rPr>
            </w:pPr>
            <w:r>
              <w:rPr>
                <w:sz w:val="19"/>
                <w:szCs w:val="19"/>
              </w:rPr>
              <w:t>　</w:t>
            </w:r>
            <w:r>
              <w:rPr>
                <w:rFonts w:hint="eastAsia" w:ascii="仿宋_GB2312" w:hAnsi="Calibri"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26"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仿宋_GB2312" w:eastAsia="仿宋_GB2312" w:cs="仿宋_GB2312"/>
                <w:sz w:val="19"/>
                <w:szCs w:val="19"/>
              </w:rPr>
              <w:t>行政强制</w:t>
            </w:r>
          </w:p>
        </w:tc>
        <w:tc>
          <w:tcPr>
            <w:tcW w:w="6255" w:type="dxa"/>
            <w:gridSpan w:val="3"/>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2520"/>
              <w:textAlignment w:val="auto"/>
              <w:rPr>
                <w:sz w:val="19"/>
                <w:szCs w:val="19"/>
              </w:rPr>
            </w:pPr>
            <w:r>
              <w:rPr>
                <w:sz w:val="19"/>
                <w:szCs w:val="19"/>
              </w:rPr>
              <w:t>　</w:t>
            </w:r>
            <w:r>
              <w:rPr>
                <w:rFonts w:hint="eastAsia" w:ascii="仿宋_GB2312" w:hAnsi="Calibri"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11" w:hRule="atLeast"/>
          <w:jc w:val="center"/>
        </w:trPr>
        <w:tc>
          <w:tcPr>
            <w:tcW w:w="8400" w:type="dxa"/>
            <w:gridSpan w:val="4"/>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黑体" w:hAnsi="宋体" w:eastAsia="黑体" w:cs="黑体"/>
                <w:sz w:val="19"/>
                <w:szCs w:val="19"/>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1" w:hRule="atLeast"/>
          <w:jc w:val="center"/>
        </w:trPr>
        <w:tc>
          <w:tcPr>
            <w:tcW w:w="1935" w:type="dxa"/>
            <w:tcBorders>
              <w:top w:val="nil"/>
              <w:left w:val="single" w:color="00000A" w:sz="6" w:space="0"/>
              <w:bottom w:val="single" w:color="00000A" w:sz="6" w:space="0"/>
              <w:right w:val="single" w:color="00000A" w:sz="6" w:space="0"/>
            </w:tcBorders>
            <w:shd w:val="clear" w:color="auto" w:fill="C6D9F1"/>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信息内容</w:t>
            </w:r>
          </w:p>
        </w:tc>
        <w:tc>
          <w:tcPr>
            <w:tcW w:w="6255" w:type="dxa"/>
            <w:gridSpan w:val="3"/>
            <w:tcBorders>
              <w:top w:val="nil"/>
              <w:left w:val="single" w:color="00000A" w:sz="6" w:space="0"/>
              <w:bottom w:val="single" w:color="00000A" w:sz="6" w:space="0"/>
              <w:right w:val="single" w:color="00000A" w:sz="6" w:space="0"/>
            </w:tcBorders>
            <w:shd w:val="clear" w:color="auto" w:fill="C6D9F1"/>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仿宋_GB2312" w:eastAsia="仿宋_GB2312" w:cs="仿宋_GB2312"/>
                <w:sz w:val="19"/>
                <w:szCs w:val="19"/>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21" w:hRule="atLeast"/>
          <w:jc w:val="center"/>
        </w:trPr>
        <w:tc>
          <w:tcPr>
            <w:tcW w:w="193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rFonts w:hint="eastAsia" w:ascii="仿宋_GB2312" w:eastAsia="仿宋_GB2312" w:cs="仿宋_GB2312"/>
                <w:sz w:val="19"/>
                <w:szCs w:val="19"/>
              </w:rPr>
              <w:t>行政事业性收费</w:t>
            </w:r>
          </w:p>
        </w:tc>
        <w:tc>
          <w:tcPr>
            <w:tcW w:w="6255" w:type="dxa"/>
            <w:gridSpan w:val="3"/>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textAlignment w:val="auto"/>
              <w:rPr>
                <w:sz w:val="19"/>
                <w:szCs w:val="19"/>
              </w:rPr>
            </w:pPr>
            <w:r>
              <w:rPr>
                <w:sz w:val="19"/>
                <w:szCs w:val="19"/>
              </w:rPr>
              <w:t>　</w:t>
            </w:r>
            <w:r>
              <w:rPr>
                <w:rFonts w:hint="eastAsia" w:ascii="仿宋_GB2312" w:eastAsia="仿宋_GB2312" w:cs="仿宋_GB2312"/>
                <w:sz w:val="19"/>
                <w:szCs w:val="19"/>
              </w:rPr>
              <w:t>                       </w:t>
            </w:r>
            <w:r>
              <w:rPr>
                <w:rFonts w:hint="eastAsia" w:ascii="仿宋_GB2312" w:hAnsi="Calibri" w:eastAsia="仿宋_GB2312" w:cs="仿宋_GB2312"/>
                <w:sz w:val="19"/>
                <w:szCs w:val="19"/>
              </w:rPr>
              <w:t>0</w:t>
            </w:r>
          </w:p>
        </w:tc>
      </w:tr>
    </w:tbl>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48"/>
        <w:textAlignment w:val="auto"/>
        <w:rPr>
          <w:rStyle w:val="6"/>
          <w:rFonts w:hint="eastAsia" w:ascii="黑体" w:hAnsi="宋体" w:eastAsia="黑体" w:cs="黑体"/>
          <w:b w:val="0"/>
          <w:bCs/>
          <w:i w:val="0"/>
          <w:iCs w:val="0"/>
          <w:caps w:val="0"/>
          <w:color w:val="000000"/>
          <w:spacing w:val="0"/>
          <w:sz w:val="31"/>
          <w:szCs w:val="31"/>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157" w:afterLines="50" w:afterAutospacing="0" w:line="560" w:lineRule="exact"/>
        <w:ind w:left="0" w:firstLine="646"/>
        <w:textAlignment w:val="auto"/>
        <w:rPr>
          <w:b w:val="0"/>
          <w:bCs/>
        </w:rPr>
      </w:pPr>
      <w:r>
        <w:rPr>
          <w:rStyle w:val="6"/>
          <w:rFonts w:hint="eastAsia" w:ascii="黑体" w:hAnsi="宋体" w:eastAsia="黑体" w:cs="黑体"/>
          <w:b w:val="0"/>
          <w:bCs/>
          <w:i w:val="0"/>
          <w:iCs w:val="0"/>
          <w:caps w:val="0"/>
          <w:color w:val="000000"/>
          <w:spacing w:val="0"/>
          <w:sz w:val="31"/>
          <w:szCs w:val="31"/>
          <w:shd w:val="clear" w:fill="FFFFFF"/>
        </w:rPr>
        <w:t>三、收到和处理政府信息公开申请情况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74"/>
        <w:gridCol w:w="663"/>
        <w:gridCol w:w="2625"/>
        <w:gridCol w:w="412"/>
        <w:gridCol w:w="532"/>
        <w:gridCol w:w="532"/>
        <w:gridCol w:w="532"/>
        <w:gridCol w:w="532"/>
        <w:gridCol w:w="534"/>
        <w:gridCol w:w="170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3762" w:type="dxa"/>
            <w:gridSpan w:val="3"/>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楷体_GB2312" w:eastAsia="楷体_GB2312" w:cs="楷体_GB2312"/>
                <w:sz w:val="19"/>
                <w:szCs w:val="19"/>
              </w:rPr>
              <w:t>（本列数据的勾稽关系为：第一项加第二项之和，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楷体_GB2312" w:eastAsia="楷体_GB2312" w:cs="楷体_GB2312"/>
                <w:sz w:val="19"/>
                <w:szCs w:val="19"/>
              </w:rPr>
              <w:t>等于第三项加第四项之和）</w:t>
            </w:r>
          </w:p>
        </w:tc>
        <w:tc>
          <w:tcPr>
            <w:tcW w:w="4774" w:type="dxa"/>
            <w:gridSpan w:val="7"/>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黑体" w:hAnsi="宋体" w:eastAsia="黑体" w:cs="黑体"/>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62" w:type="dxa"/>
            <w:gridSpan w:val="3"/>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412" w:type="dxa"/>
            <w:vMerge w:val="restart"/>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黑体" w:hAnsi="宋体" w:eastAsia="黑体" w:cs="黑体"/>
                <w:sz w:val="19"/>
                <w:szCs w:val="19"/>
              </w:rPr>
              <w:t>自然人</w:t>
            </w:r>
          </w:p>
        </w:tc>
        <w:tc>
          <w:tcPr>
            <w:tcW w:w="2662" w:type="dxa"/>
            <w:gridSpan w:val="5"/>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黑体" w:hAnsi="宋体" w:eastAsia="黑体" w:cs="黑体"/>
                <w:sz w:val="19"/>
                <w:szCs w:val="19"/>
              </w:rPr>
              <w:t>法人或其他组织</w:t>
            </w:r>
          </w:p>
        </w:tc>
        <w:tc>
          <w:tcPr>
            <w:tcW w:w="1700" w:type="dxa"/>
            <w:vMerge w:val="restart"/>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762" w:type="dxa"/>
            <w:gridSpan w:val="3"/>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412"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19"/>
                <w:szCs w:val="19"/>
              </w:rPr>
            </w:pPr>
            <w:r>
              <w:rPr>
                <w:rFonts w:hint="eastAsia" w:ascii="黑体" w:hAnsi="宋体" w:eastAsia="黑体" w:cs="黑体"/>
                <w:sz w:val="19"/>
                <w:szCs w:val="19"/>
              </w:rPr>
              <w:t>商业企业</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19"/>
                <w:szCs w:val="19"/>
              </w:rPr>
            </w:pPr>
            <w:r>
              <w:rPr>
                <w:rFonts w:hint="eastAsia" w:ascii="黑体" w:hAnsi="宋体" w:eastAsia="黑体" w:cs="黑体"/>
                <w:sz w:val="19"/>
                <w:szCs w:val="19"/>
              </w:rPr>
              <w:t>科研机构</w:t>
            </w:r>
          </w:p>
        </w:tc>
        <w:tc>
          <w:tcPr>
            <w:tcW w:w="532"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19"/>
                <w:szCs w:val="19"/>
              </w:rPr>
            </w:pPr>
            <w:r>
              <w:rPr>
                <w:rFonts w:hint="eastAsia" w:ascii="黑体" w:hAnsi="宋体" w:eastAsia="黑体" w:cs="黑体"/>
                <w:sz w:val="19"/>
                <w:szCs w:val="19"/>
              </w:rPr>
              <w:t>社会公益组织</w:t>
            </w:r>
          </w:p>
        </w:tc>
        <w:tc>
          <w:tcPr>
            <w:tcW w:w="532"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19"/>
                <w:szCs w:val="19"/>
              </w:rPr>
            </w:pPr>
            <w:r>
              <w:rPr>
                <w:rFonts w:hint="eastAsia" w:ascii="黑体" w:hAnsi="宋体" w:eastAsia="黑体" w:cs="黑体"/>
                <w:sz w:val="19"/>
                <w:szCs w:val="19"/>
              </w:rPr>
              <w:t>法律服务机构</w:t>
            </w:r>
          </w:p>
        </w:tc>
        <w:tc>
          <w:tcPr>
            <w:tcW w:w="53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宋体" w:eastAsia="黑体" w:cs="黑体"/>
                <w:sz w:val="19"/>
                <w:szCs w:val="19"/>
              </w:rPr>
            </w:pPr>
            <w:r>
              <w:rPr>
                <w:rFonts w:hint="eastAsia" w:ascii="黑体" w:hAnsi="宋体" w:eastAsia="黑体" w:cs="黑体"/>
                <w:sz w:val="19"/>
                <w:szCs w:val="19"/>
              </w:rPr>
              <w:t>其他</w:t>
            </w:r>
          </w:p>
        </w:tc>
        <w:tc>
          <w:tcPr>
            <w:tcW w:w="1700" w:type="dxa"/>
            <w:vMerge w:val="continue"/>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36" w:hRule="atLeast"/>
          <w:jc w:val="center"/>
        </w:trPr>
        <w:tc>
          <w:tcPr>
            <w:tcW w:w="3762" w:type="dxa"/>
            <w:gridSpan w:val="3"/>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黑体" w:hAnsi="宋体" w:eastAsia="黑体" w:cs="黑体"/>
                <w:sz w:val="19"/>
                <w:szCs w:val="19"/>
              </w:rPr>
              <w:t>一、本年新收政府信息公开申请数量</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1</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136" w:hRule="atLeast"/>
          <w:jc w:val="center"/>
        </w:trPr>
        <w:tc>
          <w:tcPr>
            <w:tcW w:w="3762" w:type="dxa"/>
            <w:gridSpan w:val="3"/>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黑体" w:hAnsi="宋体" w:eastAsia="黑体" w:cs="黑体"/>
                <w:sz w:val="19"/>
                <w:szCs w:val="19"/>
              </w:rPr>
              <w:t>二、上年结转政府信息公开申请数量</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restart"/>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黑体" w:hAnsi="宋体" w:eastAsia="黑体" w:cs="黑体"/>
                <w:sz w:val="19"/>
                <w:szCs w:val="19"/>
              </w:rPr>
              <w:t>三、本年度办理结果</w:t>
            </w:r>
          </w:p>
        </w:tc>
        <w:tc>
          <w:tcPr>
            <w:tcW w:w="3288" w:type="dxa"/>
            <w:gridSpan w:val="2"/>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黑体" w:hAnsi="宋体" w:eastAsia="黑体" w:cs="黑体"/>
                <w:sz w:val="19"/>
                <w:szCs w:val="19"/>
              </w:rPr>
              <w:t>（一）予以公开</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eastAsiaTheme="minorEastAsia"/>
                <w:sz w:val="19"/>
                <w:szCs w:val="19"/>
                <w:lang w:eastAsia="zh-CN"/>
              </w:rPr>
            </w:pPr>
            <w:r>
              <w:rPr>
                <w:rFonts w:hint="eastAsia" w:ascii="宋体" w:hAnsi="宋体" w:eastAsia="宋体" w:cs="宋体"/>
                <w:sz w:val="24"/>
                <w:szCs w:val="24"/>
                <w:lang w:val="en-US" w:eastAsia="zh-CN"/>
              </w:rPr>
              <w:t>1</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eastAsiaTheme="minorEastAsia"/>
                <w:sz w:val="19"/>
                <w:szCs w:val="19"/>
                <w:lang w:eastAsia="zh-CN"/>
              </w:rPr>
            </w:pPr>
            <w:r>
              <w:rPr>
                <w:rFonts w:hint="eastAsia" w:ascii="宋体" w:hAnsi="宋体" w:eastAsia="宋体" w:cs="宋体"/>
                <w:sz w:val="24"/>
                <w:szCs w:val="24"/>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jc w:val="center"/>
              <w:textAlignment w:val="auto"/>
              <w:rPr>
                <w:rFonts w:hint="eastAsia" w:ascii="宋体"/>
                <w:sz w:val="24"/>
                <w:szCs w:val="24"/>
              </w:rPr>
            </w:pPr>
          </w:p>
        </w:tc>
        <w:tc>
          <w:tcPr>
            <w:tcW w:w="3288" w:type="dxa"/>
            <w:gridSpan w:val="2"/>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黑体" w:hAnsi="宋体" w:eastAsia="黑体" w:cs="黑体"/>
                <w:sz w:val="19"/>
                <w:szCs w:val="19"/>
              </w:rPr>
              <w:t>（二）部分公开（区分处理的，只计这一情形，不计其他情形）</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jc w:val="center"/>
              <w:textAlignment w:val="auto"/>
              <w:rPr>
                <w:rFonts w:hint="eastAsia" w:ascii="宋体"/>
                <w:sz w:val="24"/>
                <w:szCs w:val="24"/>
              </w:rPr>
            </w:pPr>
          </w:p>
        </w:tc>
        <w:tc>
          <w:tcPr>
            <w:tcW w:w="663" w:type="dxa"/>
            <w:vMerge w:val="restart"/>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（三）不予公开</w:t>
            </w: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1.</w:t>
            </w:r>
            <w:r>
              <w:rPr>
                <w:rFonts w:hint="eastAsia" w:ascii="仿宋_GB2312" w:eastAsia="仿宋_GB2312" w:cs="仿宋_GB2312"/>
                <w:sz w:val="19"/>
                <w:szCs w:val="19"/>
              </w:rPr>
              <w:t>属于国家秘密</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2.</w:t>
            </w:r>
            <w:r>
              <w:rPr>
                <w:rFonts w:hint="eastAsia" w:ascii="仿宋_GB2312" w:eastAsia="仿宋_GB2312" w:cs="仿宋_GB2312"/>
                <w:sz w:val="19"/>
                <w:szCs w:val="19"/>
              </w:rPr>
              <w:t>其他法律行政法规禁止公开</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3.</w:t>
            </w:r>
            <w:r>
              <w:rPr>
                <w:rFonts w:hint="eastAsia" w:ascii="仿宋_GB2312" w:eastAsia="仿宋_GB2312" w:cs="仿宋_GB2312"/>
                <w:sz w:val="19"/>
                <w:szCs w:val="19"/>
              </w:rPr>
              <w:t>危及“三安全一稳定”</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4.</w:t>
            </w:r>
            <w:r>
              <w:rPr>
                <w:rFonts w:hint="eastAsia" w:ascii="仿宋_GB2312" w:eastAsia="仿宋_GB2312" w:cs="仿宋_GB2312"/>
                <w:sz w:val="19"/>
                <w:szCs w:val="19"/>
              </w:rPr>
              <w:t>保护第三方合法权益</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5.</w:t>
            </w:r>
            <w:r>
              <w:rPr>
                <w:rFonts w:hint="eastAsia" w:ascii="仿宋_GB2312" w:eastAsia="仿宋_GB2312" w:cs="仿宋_GB2312"/>
                <w:sz w:val="19"/>
                <w:szCs w:val="19"/>
              </w:rPr>
              <w:t>属于三类内部事务信息</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6.</w:t>
            </w:r>
            <w:r>
              <w:rPr>
                <w:rFonts w:hint="eastAsia" w:ascii="仿宋_GB2312" w:eastAsia="仿宋_GB2312" w:cs="仿宋_GB2312"/>
                <w:sz w:val="19"/>
                <w:szCs w:val="19"/>
              </w:rPr>
              <w:t>属于四类过程性信息</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7.</w:t>
            </w:r>
            <w:r>
              <w:rPr>
                <w:rFonts w:hint="eastAsia" w:ascii="仿宋_GB2312" w:eastAsia="仿宋_GB2312" w:cs="仿宋_GB2312"/>
                <w:sz w:val="19"/>
                <w:szCs w:val="19"/>
              </w:rPr>
              <w:t>属于行政执法案卷</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8.</w:t>
            </w:r>
            <w:r>
              <w:rPr>
                <w:rFonts w:hint="eastAsia" w:ascii="仿宋_GB2312" w:eastAsia="仿宋_GB2312" w:cs="仿宋_GB2312"/>
                <w:sz w:val="19"/>
                <w:szCs w:val="19"/>
              </w:rPr>
              <w:t>属于行政查询事项</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restart"/>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（四）无法提供</w:t>
            </w: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1.</w:t>
            </w:r>
            <w:r>
              <w:rPr>
                <w:rFonts w:hint="eastAsia" w:ascii="仿宋_GB2312" w:eastAsia="仿宋_GB2312" w:cs="仿宋_GB2312"/>
                <w:sz w:val="19"/>
                <w:szCs w:val="19"/>
              </w:rPr>
              <w:t>本机关不掌握相关政府信息</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eastAsiaTheme="minorEastAsia"/>
                <w:sz w:val="19"/>
                <w:szCs w:val="19"/>
                <w:lang w:eastAsia="zh-CN"/>
              </w:rPr>
            </w:pPr>
            <w:r>
              <w:rPr>
                <w:rFonts w:hint="eastAsia" w:ascii="宋体" w:hAnsi="宋体" w:eastAsia="宋体" w:cs="宋体"/>
                <w:sz w:val="24"/>
                <w:szCs w:val="24"/>
                <w:lang w:val="en-US" w:eastAsia="zh-CN"/>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eastAsiaTheme="minorEastAsia"/>
                <w:sz w:val="19"/>
                <w:szCs w:val="19"/>
                <w:lang w:eastAsia="zh-CN"/>
              </w:rPr>
            </w:pPr>
            <w:r>
              <w:rPr>
                <w:rFonts w:hint="eastAsia" w:ascii="宋体" w:hAnsi="宋体" w:eastAsia="宋体" w:cs="宋体"/>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2.</w:t>
            </w:r>
            <w:r>
              <w:rPr>
                <w:rFonts w:hint="eastAsia" w:ascii="仿宋_GB2312" w:eastAsia="仿宋_GB2312" w:cs="仿宋_GB2312"/>
                <w:sz w:val="19"/>
                <w:szCs w:val="19"/>
              </w:rPr>
              <w:t>没有现成信息需要另行制作</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left"/>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3.</w:t>
            </w:r>
            <w:r>
              <w:rPr>
                <w:rFonts w:hint="eastAsia" w:ascii="仿宋_GB2312" w:eastAsia="仿宋_GB2312" w:cs="仿宋_GB2312"/>
                <w:sz w:val="19"/>
                <w:szCs w:val="19"/>
              </w:rPr>
              <w:t>补正后申请内容仍不明确</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restart"/>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（五）不予处理</w:t>
            </w: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1.</w:t>
            </w:r>
            <w:r>
              <w:rPr>
                <w:rFonts w:hint="eastAsia" w:ascii="仿宋_GB2312" w:eastAsia="仿宋_GB2312" w:cs="仿宋_GB2312"/>
                <w:sz w:val="19"/>
                <w:szCs w:val="19"/>
              </w:rPr>
              <w:t>信访举报投诉类申请</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2.</w:t>
            </w:r>
            <w:r>
              <w:rPr>
                <w:rFonts w:hint="eastAsia" w:ascii="仿宋_GB2312" w:eastAsia="仿宋_GB2312" w:cs="仿宋_GB2312"/>
                <w:sz w:val="19"/>
                <w:szCs w:val="19"/>
              </w:rPr>
              <w:t>重复申请</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3.</w:t>
            </w:r>
            <w:r>
              <w:rPr>
                <w:rFonts w:hint="eastAsia" w:ascii="仿宋_GB2312" w:eastAsia="仿宋_GB2312" w:cs="仿宋_GB2312"/>
                <w:sz w:val="19"/>
                <w:szCs w:val="19"/>
              </w:rPr>
              <w:t>要求提供公开出版物</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4.</w:t>
            </w:r>
            <w:r>
              <w:rPr>
                <w:rFonts w:hint="eastAsia" w:ascii="仿宋_GB2312" w:eastAsia="仿宋_GB2312" w:cs="仿宋_GB2312"/>
                <w:sz w:val="19"/>
                <w:szCs w:val="19"/>
              </w:rPr>
              <w:t>无正当理由大量反复申请</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5.</w:t>
            </w:r>
            <w:r>
              <w:rPr>
                <w:rFonts w:hint="eastAsia" w:ascii="仿宋_GB2312" w:eastAsia="仿宋_GB2312" w:cs="仿宋_GB2312"/>
                <w:sz w:val="19"/>
                <w:szCs w:val="19"/>
              </w:rPr>
              <w:t>要求行政机关确认或重新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right="0"/>
              <w:textAlignment w:val="auto"/>
              <w:rPr>
                <w:sz w:val="19"/>
                <w:szCs w:val="19"/>
              </w:rPr>
            </w:pPr>
            <w:r>
              <w:rPr>
                <w:rFonts w:hint="eastAsia" w:ascii="仿宋_GB2312" w:eastAsia="仿宋_GB2312" w:cs="仿宋_GB2312"/>
                <w:sz w:val="19"/>
                <w:szCs w:val="19"/>
              </w:rPr>
              <w:t>出具已获取信息</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restart"/>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（六）其他处理</w:t>
            </w: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1.</w:t>
            </w:r>
            <w:r>
              <w:rPr>
                <w:rFonts w:hint="eastAsia" w:ascii="仿宋_GB2312" w:eastAsia="仿宋_GB2312" w:cs="仿宋_GB2312"/>
                <w:sz w:val="19"/>
                <w:szCs w:val="19"/>
              </w:rPr>
              <w:t>申请人无正当理由逾期不补正、行政机关不再处理其政府信息公开申请</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2625"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2.</w:t>
            </w:r>
            <w:r>
              <w:rPr>
                <w:rFonts w:hint="eastAsia" w:ascii="仿宋_GB2312" w:eastAsia="仿宋_GB2312" w:cs="仿宋_GB2312"/>
                <w:sz w:val="19"/>
                <w:szCs w:val="19"/>
              </w:rPr>
              <w:t>申请人逾期未按收费通知要求缴纳费用、行政机关不再处理其政府信息公开申请</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7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663"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keepNext w:val="0"/>
              <w:keepLines w:val="0"/>
              <w:pageBreakBefore w:val="0"/>
              <w:widowControl/>
              <w:kinsoku/>
              <w:overflowPunct/>
              <w:topLinePunct w:val="0"/>
              <w:autoSpaceDE/>
              <w:autoSpaceDN/>
              <w:bidi w:val="0"/>
              <w:adjustRightInd/>
              <w:snapToGrid/>
              <w:spacing w:beforeAutospacing="0" w:line="340" w:lineRule="exact"/>
              <w:textAlignment w:val="auto"/>
              <w:rPr>
                <w:rFonts w:hint="eastAsia" w:ascii="宋体"/>
                <w:sz w:val="24"/>
                <w:szCs w:val="24"/>
              </w:rPr>
            </w:pPr>
          </w:p>
        </w:tc>
        <w:tc>
          <w:tcPr>
            <w:tcW w:w="2625"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textAlignment w:val="auto"/>
              <w:rPr>
                <w:sz w:val="19"/>
                <w:szCs w:val="19"/>
              </w:rPr>
            </w:pPr>
            <w:r>
              <w:rPr>
                <w:rFonts w:hint="eastAsia" w:ascii="仿宋_GB2312" w:hAnsi="Calibri" w:eastAsia="仿宋_GB2312" w:cs="仿宋_GB2312"/>
                <w:sz w:val="19"/>
                <w:szCs w:val="19"/>
              </w:rPr>
              <w:t>3.</w:t>
            </w:r>
            <w:r>
              <w:rPr>
                <w:rFonts w:hint="eastAsia" w:ascii="仿宋_GB2312" w:eastAsia="仿宋_GB2312" w:cs="仿宋_GB2312"/>
                <w:sz w:val="19"/>
                <w:szCs w:val="19"/>
              </w:rPr>
              <w:t>其他</w:t>
            </w:r>
          </w:p>
        </w:tc>
        <w:tc>
          <w:tcPr>
            <w:tcW w:w="41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2"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53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c>
          <w:tcPr>
            <w:tcW w:w="1700"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40" w:lineRule="exact"/>
              <w:ind w:left="0" w:right="0"/>
              <w:jc w:val="center"/>
              <w:textAlignment w:val="auto"/>
              <w:rPr>
                <w:sz w:val="19"/>
                <w:szCs w:val="19"/>
              </w:rPr>
            </w:pPr>
            <w:r>
              <w:rPr>
                <w:rFonts w:hint="eastAsia" w:ascii="宋体" w:hAnsi="宋体" w:eastAsia="宋体" w:cs="宋体"/>
                <w:sz w:val="24"/>
                <w:szCs w:val="24"/>
              </w:rPr>
              <w:t>0</w:t>
            </w:r>
          </w:p>
        </w:tc>
      </w:tr>
    </w:tbl>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157" w:afterLines="50" w:afterAutospacing="0" w:line="560" w:lineRule="exact"/>
        <w:ind w:left="0" w:firstLine="635"/>
        <w:jc w:val="left"/>
        <w:textAlignment w:val="auto"/>
        <w:rPr>
          <w:rFonts w:hint="eastAsia"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rPr>
        <w:t>因政府信息公开工作被申请行政复议、提起行政诉讼情况</w:t>
      </w:r>
    </w:p>
    <w:tbl>
      <w:tblPr>
        <w:tblStyle w:val="3"/>
        <w:tblW w:w="936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624"/>
        <w:gridCol w:w="624"/>
        <w:gridCol w:w="624"/>
        <w:gridCol w:w="624"/>
        <w:gridCol w:w="624"/>
        <w:gridCol w:w="624"/>
        <w:gridCol w:w="624"/>
        <w:gridCol w:w="624"/>
        <w:gridCol w:w="624"/>
        <w:gridCol w:w="624"/>
        <w:gridCol w:w="624"/>
        <w:gridCol w:w="624"/>
        <w:gridCol w:w="624"/>
        <w:gridCol w:w="624"/>
        <w:gridCol w:w="62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3120" w:type="dxa"/>
            <w:gridSpan w:val="5"/>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行政复议</w:t>
            </w:r>
          </w:p>
        </w:tc>
        <w:tc>
          <w:tcPr>
            <w:tcW w:w="6240" w:type="dxa"/>
            <w:gridSpan w:val="10"/>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24" w:type="dxa"/>
            <w:vMerge w:val="restart"/>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维持</w:t>
            </w:r>
          </w:p>
        </w:tc>
        <w:tc>
          <w:tcPr>
            <w:tcW w:w="624" w:type="dxa"/>
            <w:vMerge w:val="restart"/>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结果纠正</w:t>
            </w:r>
          </w:p>
        </w:tc>
        <w:tc>
          <w:tcPr>
            <w:tcW w:w="624" w:type="dxa"/>
            <w:vMerge w:val="restart"/>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其他结果</w:t>
            </w:r>
          </w:p>
        </w:tc>
        <w:tc>
          <w:tcPr>
            <w:tcW w:w="624" w:type="dxa"/>
            <w:vMerge w:val="restart"/>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尚未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审结</w:t>
            </w:r>
          </w:p>
        </w:tc>
        <w:tc>
          <w:tcPr>
            <w:tcW w:w="624" w:type="dxa"/>
            <w:vMerge w:val="restart"/>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计</w:t>
            </w:r>
          </w:p>
        </w:tc>
        <w:tc>
          <w:tcPr>
            <w:tcW w:w="3120" w:type="dxa"/>
            <w:gridSpan w:val="5"/>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未经复议直接起诉</w:t>
            </w:r>
          </w:p>
        </w:tc>
        <w:tc>
          <w:tcPr>
            <w:tcW w:w="3120" w:type="dxa"/>
            <w:gridSpan w:val="5"/>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624" w:type="dxa"/>
            <w:vMerge w:val="continue"/>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p>
        </w:tc>
        <w:tc>
          <w:tcPr>
            <w:tcW w:w="624" w:type="dxa"/>
            <w:vMerge w:val="continue"/>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p>
        </w:tc>
        <w:tc>
          <w:tcPr>
            <w:tcW w:w="624" w:type="dxa"/>
            <w:vMerge w:val="continue"/>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p>
        </w:tc>
        <w:tc>
          <w:tcPr>
            <w:tcW w:w="624" w:type="dxa"/>
            <w:vMerge w:val="continue"/>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p>
        </w:tc>
        <w:tc>
          <w:tcPr>
            <w:tcW w:w="624" w:type="dxa"/>
            <w:vMerge w:val="continue"/>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结果维持</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结果纠正</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尚未审结</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总计</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结果维持</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纠正</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结果</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尚未审结</w:t>
            </w:r>
          </w:p>
        </w:tc>
        <w:tc>
          <w:tcPr>
            <w:tcW w:w="624" w:type="dxa"/>
            <w:tcBorders>
              <w:top w:val="single" w:color="00000A" w:sz="6" w:space="0"/>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黑体" w:hAnsi="黑体" w:eastAsia="黑体" w:cs="黑体"/>
                <w:sz w:val="19"/>
                <w:szCs w:val="19"/>
              </w:rPr>
            </w:pPr>
            <w:r>
              <w:rPr>
                <w:rFonts w:hint="eastAsia" w:ascii="黑体" w:hAnsi="黑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35" w:hRule="atLeast"/>
          <w:jc w:val="center"/>
        </w:trPr>
        <w:tc>
          <w:tcPr>
            <w:tcW w:w="624" w:type="dxa"/>
            <w:tcBorders>
              <w:top w:val="nil"/>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c>
          <w:tcPr>
            <w:tcW w:w="624" w:type="dxa"/>
            <w:tcBorders>
              <w:top w:val="nil"/>
              <w:left w:val="nil"/>
              <w:bottom w:val="single" w:color="00000A" w:sz="6" w:space="0"/>
              <w:right w:val="single" w:color="00000A" w:sz="6" w:space="0"/>
            </w:tcBorders>
            <w:shd w:val="clear" w:color="auto" w:fill="auto"/>
            <w:tcMar>
              <w:top w:w="0" w:type="dxa"/>
              <w:left w:w="0" w:type="dxa"/>
              <w:bottom w:w="0" w:type="dxa"/>
              <w:right w:w="11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jc w:val="center"/>
              <w:textAlignment w:val="auto"/>
              <w:rPr>
                <w:sz w:val="19"/>
                <w:szCs w:val="19"/>
              </w:rPr>
            </w:pPr>
            <w:r>
              <w:rPr>
                <w:rFonts w:hint="eastAsia" w:ascii="宋体" w:hAnsi="宋体" w:eastAsia="宋体" w:cs="宋体"/>
                <w:sz w:val="24"/>
                <w:szCs w:val="24"/>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0" w:afterAutospacing="0" w:line="560" w:lineRule="exact"/>
        <w:ind w:left="0" w:firstLine="635"/>
        <w:textAlignment w:val="auto"/>
        <w:rPr>
          <w:rFonts w:hint="default" w:ascii="sans-serif" w:hAnsi="sans-serif" w:eastAsia="sans-serif" w:cs="sans-serif"/>
          <w:i w:val="0"/>
          <w:iCs w:val="0"/>
          <w:caps w:val="0"/>
          <w:color w:val="000000"/>
          <w:spacing w:val="0"/>
          <w:sz w:val="19"/>
          <w:szCs w:val="19"/>
        </w:rPr>
      </w:pPr>
      <w:r>
        <w:rPr>
          <w:rFonts w:hint="eastAsia" w:ascii="黑体" w:hAnsi="宋体" w:eastAsia="黑体" w:cs="黑体"/>
          <w:i w:val="0"/>
          <w:iCs w:val="0"/>
          <w:caps w:val="0"/>
          <w:color w:val="000000"/>
          <w:spacing w:val="0"/>
          <w:sz w:val="31"/>
          <w:szCs w:val="31"/>
        </w:rPr>
        <w:t>五、</w:t>
      </w:r>
      <w:r>
        <w:rPr>
          <w:rFonts w:hint="eastAsia" w:ascii="黑体" w:hAnsi="宋体" w:eastAsia="黑体" w:cs="黑体"/>
          <w:i w:val="0"/>
          <w:iCs w:val="0"/>
          <w:caps w:val="0"/>
          <w:color w:val="000000"/>
          <w:spacing w:val="0"/>
          <w:sz w:val="31"/>
          <w:szCs w:val="31"/>
          <w:lang w:val="en-US" w:eastAsia="zh-CN"/>
        </w:rPr>
        <w:t>信息公开工作</w:t>
      </w:r>
      <w:r>
        <w:rPr>
          <w:rFonts w:hint="eastAsia" w:ascii="黑体" w:hAnsi="宋体" w:eastAsia="黑体" w:cs="黑体"/>
          <w:i w:val="0"/>
          <w:iCs w:val="0"/>
          <w:caps w:val="0"/>
          <w:color w:val="000000"/>
          <w:spacing w:val="0"/>
          <w:sz w:val="31"/>
          <w:szCs w:val="31"/>
        </w:rPr>
        <w:t>存在的主要问题及改进情况</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eastAsia" w:ascii="仿宋_GB2312" w:hAnsi="sans-serif" w:eastAsia="仿宋_GB2312" w:cs="仿宋_GB2312"/>
          <w:i w:val="0"/>
          <w:iCs w:val="0"/>
          <w:caps w:val="0"/>
          <w:color w:val="000000"/>
          <w:spacing w:val="0"/>
          <w:sz w:val="31"/>
          <w:szCs w:val="31"/>
          <w:lang w:val="en-US" w:eastAsia="zh-CN"/>
        </w:rPr>
      </w:pPr>
      <w:r>
        <w:rPr>
          <w:rFonts w:hint="eastAsia" w:ascii="楷体_GB2312" w:hAnsi="sans-serif" w:eastAsia="楷体_GB2312" w:cs="楷体_GB2312"/>
          <w:i w:val="0"/>
          <w:iCs w:val="0"/>
          <w:caps w:val="0"/>
          <w:color w:val="000000"/>
          <w:spacing w:val="0"/>
          <w:sz w:val="31"/>
          <w:szCs w:val="31"/>
        </w:rPr>
        <w:t>（一）</w:t>
      </w:r>
      <w:r>
        <w:rPr>
          <w:rFonts w:hint="eastAsia" w:ascii="楷体_GB2312" w:hAnsi="Calibri" w:eastAsia="楷体_GB2312" w:cs="楷体_GB2312"/>
          <w:i w:val="0"/>
          <w:iCs w:val="0"/>
          <w:caps w:val="0"/>
          <w:color w:val="000000"/>
          <w:spacing w:val="0"/>
          <w:sz w:val="31"/>
          <w:szCs w:val="31"/>
        </w:rPr>
        <w:t>202</w:t>
      </w:r>
      <w:r>
        <w:rPr>
          <w:rFonts w:hint="eastAsia" w:ascii="楷体_GB2312" w:hAnsi="Calibri" w:eastAsia="楷体_GB2312" w:cs="楷体_GB2312"/>
          <w:i w:val="0"/>
          <w:iCs w:val="0"/>
          <w:caps w:val="0"/>
          <w:color w:val="000000"/>
          <w:spacing w:val="0"/>
          <w:sz w:val="31"/>
          <w:szCs w:val="31"/>
          <w:lang w:val="en-US" w:eastAsia="zh-CN"/>
        </w:rPr>
        <w:t>2</w:t>
      </w:r>
      <w:r>
        <w:rPr>
          <w:rFonts w:hint="eastAsia" w:ascii="楷体_GB2312" w:hAnsi="sans-serif" w:eastAsia="楷体_GB2312" w:cs="楷体_GB2312"/>
          <w:i w:val="0"/>
          <w:iCs w:val="0"/>
          <w:caps w:val="0"/>
          <w:color w:val="000000"/>
          <w:spacing w:val="0"/>
          <w:sz w:val="31"/>
          <w:szCs w:val="31"/>
        </w:rPr>
        <w:t>年存在的主要问题</w:t>
      </w:r>
      <w:r>
        <w:rPr>
          <w:rFonts w:hint="eastAsia" w:ascii="楷体_GB2312" w:hAnsi="sans-serif" w:eastAsia="楷体_GB2312" w:cs="楷体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lang w:val="en-US" w:eastAsia="zh-CN"/>
        </w:rPr>
        <w:t>一是</w:t>
      </w:r>
      <w:r>
        <w:rPr>
          <w:rFonts w:hint="eastAsia" w:ascii="仿宋_GB2312" w:hAnsi="sans-serif" w:eastAsia="仿宋_GB2312" w:cs="仿宋_GB2312"/>
          <w:i w:val="0"/>
          <w:iCs w:val="0"/>
          <w:caps w:val="0"/>
          <w:color w:val="000000"/>
          <w:spacing w:val="0"/>
          <w:sz w:val="31"/>
          <w:szCs w:val="31"/>
        </w:rPr>
        <w:t>信息公开</w:t>
      </w:r>
      <w:r>
        <w:rPr>
          <w:rFonts w:hint="eastAsia" w:ascii="仿宋_GB2312" w:hAnsi="sans-serif" w:eastAsia="仿宋_GB2312" w:cs="仿宋_GB2312"/>
          <w:i w:val="0"/>
          <w:iCs w:val="0"/>
          <w:caps w:val="0"/>
          <w:color w:val="000000"/>
          <w:spacing w:val="0"/>
          <w:sz w:val="31"/>
          <w:szCs w:val="31"/>
          <w:lang w:val="en-US" w:eastAsia="zh-CN"/>
        </w:rPr>
        <w:t>工作</w:t>
      </w:r>
      <w:r>
        <w:rPr>
          <w:rFonts w:hint="eastAsia" w:ascii="仿宋_GB2312" w:hAnsi="sans-serif" w:eastAsia="仿宋_GB2312" w:cs="仿宋_GB2312"/>
          <w:i w:val="0"/>
          <w:iCs w:val="0"/>
          <w:caps w:val="0"/>
          <w:color w:val="000000"/>
          <w:spacing w:val="0"/>
          <w:sz w:val="31"/>
          <w:szCs w:val="31"/>
        </w:rPr>
        <w:t>有待加强。公开内容和公开形式还不够丰富、重点领域信息公开不够全面。</w:t>
      </w:r>
      <w:r>
        <w:rPr>
          <w:rFonts w:hint="eastAsia" w:ascii="仿宋_GB2312" w:hAnsi="sans-serif" w:eastAsia="仿宋_GB2312" w:cs="仿宋_GB2312"/>
          <w:i w:val="0"/>
          <w:iCs w:val="0"/>
          <w:caps w:val="0"/>
          <w:color w:val="000000"/>
          <w:spacing w:val="0"/>
          <w:sz w:val="31"/>
          <w:szCs w:val="31"/>
          <w:lang w:val="en-US" w:eastAsia="zh-CN"/>
        </w:rPr>
        <w:t>二</w:t>
      </w:r>
      <w:r>
        <w:rPr>
          <w:rFonts w:hint="eastAsia" w:ascii="仿宋_GB2312" w:hAnsi="sans-serif" w:eastAsia="仿宋_GB2312" w:cs="仿宋_GB2312"/>
          <w:i w:val="0"/>
          <w:iCs w:val="0"/>
          <w:caps w:val="0"/>
          <w:color w:val="000000"/>
          <w:spacing w:val="0"/>
          <w:sz w:val="31"/>
          <w:szCs w:val="31"/>
        </w:rPr>
        <w:t>是主动公开的意识还不够强，个别科室重视程度不够，文件制发公开属性填写不规范。</w:t>
      </w:r>
      <w:r>
        <w:rPr>
          <w:rFonts w:hint="eastAsia" w:ascii="仿宋_GB2312" w:hAnsi="sans-serif" w:eastAsia="仿宋_GB2312" w:cs="仿宋_GB2312"/>
          <w:i w:val="0"/>
          <w:iCs w:val="0"/>
          <w:caps w:val="0"/>
          <w:color w:val="000000"/>
          <w:spacing w:val="0"/>
          <w:sz w:val="31"/>
          <w:szCs w:val="31"/>
          <w:lang w:val="en-US" w:eastAsia="zh-CN"/>
        </w:rPr>
        <w:t>三</w:t>
      </w:r>
      <w:r>
        <w:rPr>
          <w:rFonts w:hint="eastAsia" w:ascii="仿宋_GB2312" w:hAnsi="sans-serif" w:eastAsia="仿宋_GB2312" w:cs="仿宋_GB2312"/>
          <w:i w:val="0"/>
          <w:iCs w:val="0"/>
          <w:caps w:val="0"/>
          <w:color w:val="000000"/>
          <w:spacing w:val="0"/>
          <w:sz w:val="31"/>
          <w:szCs w:val="31"/>
        </w:rPr>
        <w:t>是政策解读质量较低，未深入解读制定意义和总体考虑。</w:t>
      </w:r>
      <w:r>
        <w:rPr>
          <w:rFonts w:hint="eastAsia" w:ascii="仿宋_GB2312" w:hAnsi="sans-serif" w:eastAsia="仿宋_GB2312" w:cs="仿宋_GB2312"/>
          <w:i w:val="0"/>
          <w:iCs w:val="0"/>
          <w:caps w:val="0"/>
          <w:color w:val="000000"/>
          <w:spacing w:val="0"/>
          <w:sz w:val="31"/>
          <w:szCs w:val="31"/>
          <w:lang w:val="en-US" w:eastAsia="zh-CN"/>
        </w:rPr>
        <w:t>四是</w:t>
      </w:r>
      <w:r>
        <w:rPr>
          <w:rFonts w:hint="eastAsia" w:ascii="仿宋_GB2312" w:hAnsi="sans-serif" w:eastAsia="仿宋_GB2312" w:cs="仿宋_GB2312"/>
          <w:i w:val="0"/>
          <w:iCs w:val="0"/>
          <w:caps w:val="0"/>
          <w:color w:val="000000"/>
          <w:spacing w:val="0"/>
          <w:sz w:val="31"/>
          <w:szCs w:val="31"/>
        </w:rPr>
        <w:t>公开工作人员的业务素质和能力有待进一步提高</w:t>
      </w:r>
      <w:r>
        <w:rPr>
          <w:rFonts w:hint="eastAsia" w:ascii="仿宋_GB2312" w:hAnsi="sans-serif" w:eastAsia="仿宋_GB2312" w:cs="仿宋_GB2312"/>
          <w:i w:val="0"/>
          <w:iCs w:val="0"/>
          <w:caps w:val="0"/>
          <w:color w:val="000000"/>
          <w:spacing w:val="0"/>
          <w:sz w:val="31"/>
          <w:szCs w:val="31"/>
          <w:lang w:eastAsia="zh-CN"/>
        </w:rPr>
        <w:t>。</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default" w:ascii="sans-serif" w:hAnsi="sans-serif" w:eastAsia="sans-serif" w:cs="sans-serif"/>
          <w:i w:val="0"/>
          <w:iCs w:val="0"/>
          <w:caps w:val="0"/>
          <w:color w:val="000000"/>
          <w:spacing w:val="0"/>
          <w:sz w:val="19"/>
          <w:szCs w:val="19"/>
        </w:rPr>
      </w:pPr>
      <w:r>
        <w:rPr>
          <w:rFonts w:hint="eastAsia" w:ascii="楷体_GB2312" w:hAnsi="sans-serif" w:eastAsia="楷体_GB2312" w:cs="楷体_GB2312"/>
          <w:i w:val="0"/>
          <w:iCs w:val="0"/>
          <w:caps w:val="0"/>
          <w:color w:val="000000"/>
          <w:spacing w:val="0"/>
          <w:sz w:val="31"/>
          <w:szCs w:val="31"/>
        </w:rPr>
        <w:t>（二）改进措施</w:t>
      </w:r>
      <w:r>
        <w:rPr>
          <w:rFonts w:hint="eastAsia" w:ascii="楷体_GB2312" w:hAnsi="sans-serif" w:eastAsia="楷体_GB2312" w:cs="楷体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一是充分认识做好政府信息公开工作的重大意义，切实转变思想观念，增强工作主动性和自觉性，不断加大政府信息公开工作力度。二是将发布的有关政策重新梳理，反馈相关科室，根据谁制定谁负责原则进行深入解读。</w:t>
      </w:r>
      <w:r>
        <w:rPr>
          <w:rFonts w:hint="eastAsia" w:ascii="仿宋_GB2312" w:hAnsi="sans-serif" w:eastAsia="仿宋_GB2312" w:cs="仿宋_GB2312"/>
          <w:i w:val="0"/>
          <w:iCs w:val="0"/>
          <w:caps w:val="0"/>
          <w:color w:val="000000"/>
          <w:spacing w:val="0"/>
          <w:sz w:val="31"/>
          <w:szCs w:val="31"/>
          <w:lang w:val="en-US" w:eastAsia="zh-CN"/>
        </w:rPr>
        <w:t>三</w:t>
      </w:r>
      <w:r>
        <w:rPr>
          <w:rFonts w:hint="eastAsia" w:ascii="仿宋_GB2312" w:hAnsi="sans-serif" w:eastAsia="仿宋_GB2312" w:cs="仿宋_GB2312"/>
          <w:i w:val="0"/>
          <w:iCs w:val="0"/>
          <w:caps w:val="0"/>
          <w:color w:val="000000"/>
          <w:spacing w:val="0"/>
          <w:sz w:val="31"/>
          <w:szCs w:val="31"/>
        </w:rPr>
        <w:t>是进一步健全完善政府信息公开工作制度及工作机制，围绕社会广泛关注、事关群众切身利益的重大事项，不断扩大主动公开信息量，及时公开相关信息。</w:t>
      </w:r>
      <w:r>
        <w:rPr>
          <w:rFonts w:hint="eastAsia" w:ascii="仿宋_GB2312" w:hAnsi="sans-serif" w:eastAsia="仿宋_GB2312" w:cs="仿宋_GB2312"/>
          <w:i w:val="0"/>
          <w:iCs w:val="0"/>
          <w:caps w:val="0"/>
          <w:color w:val="000000"/>
          <w:spacing w:val="0"/>
          <w:sz w:val="31"/>
          <w:szCs w:val="31"/>
          <w:lang w:val="en-US" w:eastAsia="zh-CN"/>
        </w:rPr>
        <w:t>四</w:t>
      </w:r>
      <w:r>
        <w:rPr>
          <w:rFonts w:hint="eastAsia" w:ascii="仿宋_GB2312" w:hAnsi="sans-serif" w:eastAsia="仿宋_GB2312" w:cs="仿宋_GB2312"/>
          <w:i w:val="0"/>
          <w:iCs w:val="0"/>
          <w:caps w:val="0"/>
          <w:color w:val="000000"/>
          <w:spacing w:val="0"/>
          <w:sz w:val="31"/>
          <w:szCs w:val="31"/>
        </w:rPr>
        <w:t>是强化工作人员业务能力</w:t>
      </w:r>
      <w:r>
        <w:rPr>
          <w:rFonts w:hint="eastAsia" w:ascii="仿宋_GB2312" w:hAnsi="sans-serif" w:eastAsia="仿宋_GB2312" w:cs="仿宋_GB2312"/>
          <w:i w:val="0"/>
          <w:iCs w:val="0"/>
          <w:caps w:val="0"/>
          <w:color w:val="000000"/>
          <w:spacing w:val="0"/>
          <w:sz w:val="31"/>
          <w:szCs w:val="31"/>
          <w:lang w:eastAsia="zh-CN"/>
        </w:rPr>
        <w:t>，</w:t>
      </w:r>
      <w:r>
        <w:rPr>
          <w:rFonts w:hint="eastAsia" w:ascii="仿宋_GB2312" w:hAnsi="sans-serif" w:eastAsia="仿宋_GB2312" w:cs="仿宋_GB2312"/>
          <w:i w:val="0"/>
          <w:iCs w:val="0"/>
          <w:caps w:val="0"/>
          <w:color w:val="000000"/>
          <w:spacing w:val="0"/>
          <w:sz w:val="31"/>
          <w:szCs w:val="31"/>
        </w:rPr>
        <w:t>加大对从事政府信息公开工作人员的培训力度，进一步研究解决政府信息公开工作中遇到的困难和问题。同时借鉴其他地区优秀网站做法，对标细照，提升办网站能力水平。</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hint="eastAsia" w:ascii="黑体" w:hAnsi="宋体" w:eastAsia="黑体" w:cs="黑体"/>
          <w:i w:val="0"/>
          <w:iCs w:val="0"/>
          <w:caps w:val="0"/>
          <w:color w:val="000000"/>
          <w:spacing w:val="0"/>
          <w:sz w:val="31"/>
          <w:szCs w:val="31"/>
        </w:rPr>
      </w:pPr>
      <w:r>
        <w:rPr>
          <w:rFonts w:hint="eastAsia" w:ascii="黑体" w:hAnsi="宋体" w:eastAsia="黑体" w:cs="黑体"/>
          <w:i w:val="0"/>
          <w:iCs w:val="0"/>
          <w:caps w:val="0"/>
          <w:color w:val="000000"/>
          <w:spacing w:val="0"/>
          <w:sz w:val="31"/>
          <w:szCs w:val="31"/>
        </w:rPr>
        <w:t>六、其他需要报告的事项</w:t>
      </w:r>
    </w:p>
    <w:p>
      <w:pPr>
        <w:pStyle w:val="2"/>
        <w:keepNext w:val="0"/>
        <w:keepLines w:val="0"/>
        <w:pageBreakBefore w:val="0"/>
        <w:widowControl/>
        <w:suppressLineNumbers w:val="0"/>
        <w:kinsoku/>
        <w:overflowPunct/>
        <w:topLinePunct w:val="0"/>
        <w:autoSpaceDE/>
        <w:autoSpaceDN/>
        <w:bidi w:val="0"/>
        <w:adjustRightInd/>
        <w:snapToGrid/>
        <w:spacing w:beforeAutospacing="0" w:after="0" w:afterAutospacing="0" w:line="560" w:lineRule="exact"/>
        <w:ind w:left="0" w:firstLine="634"/>
        <w:textAlignment w:val="auto"/>
        <w:rPr>
          <w:rFonts w:ascii="仿宋_GB2312" w:eastAsia="仿宋_GB2312"/>
          <w:sz w:val="32"/>
          <w:szCs w:val="32"/>
        </w:rPr>
      </w:pPr>
      <w:r>
        <w:rPr>
          <w:rFonts w:ascii="仿宋_GB2312" w:eastAsia="仿宋_GB2312"/>
          <w:sz w:val="32"/>
          <w:szCs w:val="32"/>
        </w:rPr>
        <w:t>1.依据《政府信息公开信息处理费管理办法》</w:t>
      </w:r>
      <w:r>
        <w:rPr>
          <w:rFonts w:hint="eastAsia" w:ascii="仿宋_GB2312" w:eastAsia="仿宋_GB2312"/>
          <w:sz w:val="32"/>
          <w:szCs w:val="32"/>
          <w:lang w:eastAsia="zh-CN"/>
        </w:rPr>
        <w:t>，</w:t>
      </w:r>
      <w:r>
        <w:rPr>
          <w:rFonts w:hint="eastAsia" w:ascii="仿宋_GB2312" w:eastAsia="仿宋_GB2312"/>
          <w:sz w:val="32"/>
          <w:szCs w:val="32"/>
          <w:lang w:val="en-US" w:eastAsia="zh-CN"/>
        </w:rPr>
        <w:t>我局没有</w:t>
      </w:r>
      <w:r>
        <w:rPr>
          <w:rFonts w:ascii="仿宋_GB2312" w:eastAsia="仿宋_GB2312"/>
          <w:sz w:val="32"/>
          <w:szCs w:val="32"/>
        </w:rPr>
        <w:t>收取信息处理费的情况;</w:t>
      </w: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lang w:val="en-US" w:eastAsia="zh-CN"/>
        </w:rPr>
        <w:t>我局</w:t>
      </w:r>
      <w:r>
        <w:rPr>
          <w:rFonts w:ascii="仿宋_GB2312" w:eastAsia="仿宋_GB2312"/>
          <w:sz w:val="32"/>
          <w:szCs w:val="32"/>
        </w:rPr>
        <w:t>严格按照《台儿庄区人民政府办公室关于印发&lt;2022年台儿庄区政务公开工作要点实施方案&gt;的通知》要求，结合应急管理工作实际，对2022年政务公开重点工作任务进行分工，科学制定工作要点，有序推进政务公开工作。</w:t>
      </w: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ascii="仿宋_GB2312" w:eastAsia="仿宋_GB2312"/>
          <w:sz w:val="32"/>
          <w:szCs w:val="32"/>
        </w:rPr>
      </w:pPr>
      <w:r>
        <w:rPr>
          <w:rFonts w:ascii="仿宋_GB2312" w:eastAsia="仿宋_GB2312"/>
          <w:sz w:val="32"/>
          <w:szCs w:val="32"/>
        </w:rPr>
        <w:t>3.2022年，</w:t>
      </w:r>
      <w:r>
        <w:rPr>
          <w:rFonts w:hint="eastAsia" w:ascii="仿宋_GB2312" w:eastAsia="仿宋_GB2312"/>
          <w:sz w:val="32"/>
          <w:szCs w:val="32"/>
          <w:lang w:val="en-US" w:eastAsia="zh-CN"/>
        </w:rPr>
        <w:t>我</w:t>
      </w:r>
      <w:r>
        <w:rPr>
          <w:rFonts w:ascii="仿宋_GB2312" w:eastAsia="仿宋_GB2312"/>
          <w:sz w:val="32"/>
          <w:szCs w:val="32"/>
        </w:rPr>
        <w:t>局共主办市政协十届四次会议委员提案3件，主办区十三届人大一次会议建议1件，</w:t>
      </w:r>
      <w:r>
        <w:rPr>
          <w:rFonts w:hint="eastAsia" w:ascii="仿宋_GB2312" w:eastAsia="仿宋_GB2312"/>
          <w:sz w:val="32"/>
          <w:szCs w:val="32"/>
          <w:lang w:val="en-US" w:eastAsia="zh-CN"/>
        </w:rPr>
        <w:t>均在</w:t>
      </w:r>
      <w:r>
        <w:rPr>
          <w:rFonts w:ascii="仿宋_GB2312" w:eastAsia="仿宋_GB2312"/>
          <w:sz w:val="32"/>
          <w:szCs w:val="32"/>
        </w:rPr>
        <w:t>在规定的答复时限内答复完毕，并将答复件进行了主动公开。</w:t>
      </w: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eastAsia="仿宋_GB2312"/>
          <w:sz w:val="32"/>
          <w:szCs w:val="32"/>
          <w:lang w:val="en-US" w:eastAsia="zh-CN"/>
        </w:rPr>
      </w:pPr>
      <w:r>
        <w:rPr>
          <w:rFonts w:ascii="仿宋_GB2312" w:eastAsia="仿宋_GB2312"/>
          <w:sz w:val="32"/>
          <w:szCs w:val="32"/>
        </w:rPr>
        <w:t>4.本报告中所列数</w:t>
      </w:r>
      <w:r>
        <w:rPr>
          <w:rFonts w:hint="eastAsia" w:ascii="仿宋_GB2312" w:eastAsia="仿宋_GB2312"/>
          <w:sz w:val="32"/>
          <w:szCs w:val="32"/>
          <w:lang w:val="en-US" w:eastAsia="zh-CN"/>
        </w:rPr>
        <w:t>据的统计期限为2022年1月1日至2022年12月31日。</w:t>
      </w: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5.我局本年度没有其他需要报告的事项。</w:t>
      </w: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6.我局没有其他有关文件专门要求通过政府信息公开工作年度报告予以报告的事项。</w:t>
      </w: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eastAsia="仿宋_GB2312"/>
          <w:sz w:val="32"/>
          <w:szCs w:val="32"/>
          <w:lang w:val="en-US" w:eastAsia="zh-CN"/>
        </w:rPr>
      </w:pPr>
      <w:bookmarkStart w:id="0" w:name="_GoBack"/>
      <w:bookmarkEnd w:id="0"/>
    </w:p>
    <w:p>
      <w:pPr>
        <w:keepNext w:val="0"/>
        <w:keepLines w:val="0"/>
        <w:pageBreakBefore w:val="0"/>
        <w:kinsoku/>
        <w:overflowPunct/>
        <w:topLinePunct w:val="0"/>
        <w:autoSpaceDE/>
        <w:autoSpaceDN/>
        <w:bidi w:val="0"/>
        <w:adjustRightInd/>
        <w:snapToGrid/>
        <w:spacing w:beforeAutospacing="0" w:line="560" w:lineRule="exact"/>
        <w:ind w:firstLine="640" w:firstLineChars="200"/>
        <w:jc w:val="righ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台儿庄区发展和改革局</w:t>
      </w:r>
    </w:p>
    <w:p>
      <w:pPr>
        <w:keepNext w:val="0"/>
        <w:keepLines w:val="0"/>
        <w:pageBreakBefore w:val="0"/>
        <w:kinsoku/>
        <w:wordWrap w:val="0"/>
        <w:overflowPunct/>
        <w:topLinePunct w:val="0"/>
        <w:autoSpaceDE/>
        <w:autoSpaceDN/>
        <w:bidi w:val="0"/>
        <w:adjustRightInd/>
        <w:snapToGrid/>
        <w:spacing w:beforeAutospacing="0" w:line="560" w:lineRule="exact"/>
        <w:ind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2022年1月13日 </w:t>
      </w:r>
    </w:p>
    <w:sectPr>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F9092F"/>
    <w:multiLevelType w:val="singleLevel"/>
    <w:tmpl w:val="10F9092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ZThkOTgwNzc4NTJlNTEzZTJhZjViMDVlZWUzODYifQ=="/>
  </w:docVars>
  <w:rsids>
    <w:rsidRoot w:val="18FF2D10"/>
    <w:rsid w:val="06467716"/>
    <w:rsid w:val="141572B2"/>
    <w:rsid w:val="15CC74E3"/>
    <w:rsid w:val="18FF2D10"/>
    <w:rsid w:val="1FD3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2570</Words>
  <Characters>2681</Characters>
  <Lines>0</Lines>
  <Paragraphs>0</Paragraphs>
  <TotalTime>4</TotalTime>
  <ScaleCrop>false</ScaleCrop>
  <LinksUpToDate>false</LinksUpToDate>
  <CharactersWithSpaces>2694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2023-01-16T08:21:00Z</dcterms:created>
  <dc:creator>Never Say Never</dc:creator>
  <cp:lastModifiedBy>水</cp:lastModifiedBy>
  <dcterms:modified xsi:type="dcterms:W3CDTF">2023-01-18T03:24:08Z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E34657C6E41B4E89B93E0B2EE1232C4A</vt:lpwstr>
  </property>
</Properties>
</file>