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台儿庄区人力资源和社会保障局</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2021年</w:t>
      </w:r>
      <w:r>
        <w:rPr>
          <w:rFonts w:hint="eastAsia" w:ascii="方正小标宋简体" w:hAnsi="宋体" w:eastAsia="方正小标宋简体" w:cs="宋体"/>
          <w:color w:val="00000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根据《中华人民共和国政府信息公开条例》（国务院令第711号）和</w:t>
      </w:r>
      <w:r>
        <w:rPr>
          <w:rFonts w:hint="eastAsia" w:ascii="仿宋_GB2312" w:hAnsi="黑体" w:eastAsia="仿宋_GB2312" w:cs="宋体"/>
          <w:color w:val="000000"/>
          <w:kern w:val="0"/>
          <w:sz w:val="32"/>
          <w:szCs w:val="32"/>
          <w:lang w:val="en-US" w:eastAsia="zh-CN"/>
        </w:rPr>
        <w:t>省市区《关于做好2021年政府信息公开工作年度报告编制和发布工作的通知》要求，发布台儿庄区人力资源和社会保障局2021年政府信息公开工作年度报告。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仿宋_GB2312" w:hAnsi="黑体" w:eastAsia="仿宋_GB2312" w:cs="宋体"/>
          <w:color w:val="000000"/>
          <w:kern w:val="0"/>
          <w:sz w:val="32"/>
          <w:szCs w:val="32"/>
        </w:rPr>
        <w:t xml:space="preserve"> 本报告包括总体情况、主动公开政府信息情况、收到和处理政府信息公开申请情况、</w:t>
      </w:r>
      <w:r>
        <w:rPr>
          <w:rFonts w:hint="eastAsia" w:ascii="仿宋_GB2312" w:hAnsi="黑体" w:eastAsia="仿宋_GB2312" w:cs="宋体"/>
          <w:color w:val="000000"/>
          <w:kern w:val="0"/>
          <w:sz w:val="32"/>
          <w:szCs w:val="32"/>
          <w:lang w:val="en-US" w:eastAsia="zh-CN"/>
        </w:rPr>
        <w:t>因</w:t>
      </w:r>
      <w:r>
        <w:rPr>
          <w:rFonts w:hint="eastAsia" w:ascii="仿宋_GB2312" w:hAnsi="黑体" w:eastAsia="仿宋_GB2312" w:cs="宋体"/>
          <w:color w:val="000000"/>
          <w:kern w:val="0"/>
          <w:sz w:val="32"/>
          <w:szCs w:val="32"/>
        </w:rPr>
        <w:t>政府信息公开</w:t>
      </w:r>
      <w:r>
        <w:rPr>
          <w:rFonts w:hint="eastAsia" w:ascii="仿宋_GB2312" w:hAnsi="黑体" w:eastAsia="仿宋_GB2312" w:cs="宋体"/>
          <w:color w:val="000000"/>
          <w:kern w:val="0"/>
          <w:sz w:val="32"/>
          <w:szCs w:val="32"/>
          <w:lang w:val="en-US" w:eastAsia="zh-CN"/>
        </w:rPr>
        <w:t>被申请</w:t>
      </w:r>
      <w:r>
        <w:rPr>
          <w:rFonts w:hint="eastAsia" w:ascii="仿宋_GB2312" w:hAnsi="黑体" w:eastAsia="仿宋_GB2312" w:cs="宋体"/>
          <w:color w:val="000000"/>
          <w:kern w:val="0"/>
          <w:sz w:val="32"/>
          <w:szCs w:val="32"/>
        </w:rPr>
        <w:t>行政复议和行政诉讼情况、存在的主要问题及改进情况、其他需要报告的事项等六个部分。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2021</w:t>
      </w:r>
      <w:r>
        <w:rPr>
          <w:rFonts w:hint="eastAsia" w:ascii="仿宋_GB2312" w:hAnsi="黑体" w:eastAsia="仿宋_GB2312" w:cs="宋体"/>
          <w:color w:val="000000"/>
          <w:kern w:val="0"/>
          <w:sz w:val="32"/>
          <w:szCs w:val="32"/>
        </w:rPr>
        <w:t>年</w:t>
      </w:r>
      <w:r>
        <w:rPr>
          <w:rFonts w:hint="eastAsia" w:ascii="仿宋_GB2312" w:hAnsi="黑体" w:eastAsia="仿宋_GB2312" w:cs="宋体"/>
          <w:color w:val="000000"/>
          <w:kern w:val="0"/>
          <w:sz w:val="32"/>
          <w:szCs w:val="32"/>
          <w:lang w:eastAsia="zh-CN"/>
        </w:rPr>
        <w:t>，</w:t>
      </w:r>
      <w:r>
        <w:rPr>
          <w:rFonts w:hint="eastAsia" w:ascii="仿宋_GB2312" w:hAnsi="黑体" w:eastAsia="仿宋_GB2312" w:cs="宋体"/>
          <w:color w:val="000000"/>
          <w:kern w:val="0"/>
          <w:sz w:val="32"/>
          <w:szCs w:val="32"/>
          <w:lang w:val="en-US" w:eastAsia="zh-CN"/>
        </w:rPr>
        <w:t>台儿庄区人力资源和社会保障局以习近平新时代中国特色社会主义思想为指导，全面贯彻党的十九大和十九届二中、三中、四中、五中、六中全会精神，紧紧围绕人社中心工作和群众关心关切，</w:t>
      </w:r>
      <w:r>
        <w:rPr>
          <w:rFonts w:hint="eastAsia" w:ascii="仿宋_GB2312" w:hAnsi="黑体" w:eastAsia="仿宋_GB2312" w:cs="宋体"/>
          <w:color w:val="000000"/>
          <w:kern w:val="0"/>
          <w:sz w:val="32"/>
          <w:szCs w:val="32"/>
        </w:rPr>
        <w:t>以提升政务公开质量为主线，</w:t>
      </w:r>
      <w:r>
        <w:rPr>
          <w:rFonts w:hint="eastAsia" w:ascii="仿宋_GB2312" w:hAnsi="黑体" w:eastAsia="仿宋_GB2312" w:cs="宋体"/>
          <w:color w:val="000000"/>
          <w:kern w:val="0"/>
          <w:sz w:val="32"/>
          <w:szCs w:val="32"/>
          <w:lang w:val="en-US" w:eastAsia="zh-CN"/>
        </w:rPr>
        <w:t>全面推进决策、执行、管理、服务、结果公开，持续做好信息发布、政策解读、政民互动，不断提高人社工作透明度，确保权力在阳光下运行。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00"/>
          <w:kern w:val="0"/>
          <w:sz w:val="32"/>
          <w:szCs w:val="32"/>
        </w:rPr>
      </w:pPr>
      <w:r>
        <w:rPr>
          <w:rFonts w:hint="eastAsia" w:ascii="楷体_GB2312" w:hAnsi="楷体_GB2312" w:eastAsia="楷体_GB2312" w:cs="楷体_GB2312"/>
          <w:color w:val="000000"/>
          <w:kern w:val="0"/>
          <w:sz w:val="32"/>
          <w:szCs w:val="32"/>
          <w:lang w:val="en-US" w:eastAsia="zh-CN"/>
        </w:rPr>
        <w:t>（一）主动公开。</w:t>
      </w:r>
      <w:r>
        <w:rPr>
          <w:rFonts w:hint="eastAsia" w:ascii="仿宋_GB2312" w:hAnsi="黑体" w:eastAsia="仿宋_GB2312" w:cs="宋体"/>
          <w:color w:val="000000"/>
          <w:kern w:val="0"/>
          <w:sz w:val="32"/>
          <w:szCs w:val="32"/>
          <w:lang w:val="en-US" w:eastAsia="zh-CN"/>
        </w:rPr>
        <w:t>围绕人社工作职能，印发《贯彻落实2021年台儿庄区政府公开实施方案暨台儿庄区人力资源和社会保障局2021年政务公开落实方案》，组织各科室</w:t>
      </w:r>
      <w:r>
        <w:rPr>
          <w:rFonts w:hint="eastAsia" w:ascii="仿宋_GB2312" w:hAnsi="仿宋_GB2312" w:eastAsia="仿宋_GB2312" w:cs="仿宋_GB2312"/>
          <w:sz w:val="32"/>
          <w:szCs w:val="32"/>
          <w:lang w:val="en-US" w:eastAsia="zh-CN"/>
        </w:rPr>
        <w:t>扎实推进就业创业、社会保障、人事人才、劳动关系等方面信息公开，全面</w:t>
      </w:r>
      <w:r>
        <w:rPr>
          <w:rFonts w:hint="eastAsia" w:ascii="仿宋_GB2312" w:hAnsi="仿宋_GB2312" w:eastAsia="仿宋_GB2312" w:cs="仿宋_GB2312"/>
          <w:sz w:val="32"/>
          <w:szCs w:val="32"/>
        </w:rPr>
        <w:t>提升政务公开的质量和实效，</w:t>
      </w:r>
      <w:r>
        <w:rPr>
          <w:rFonts w:hint="eastAsia" w:ascii="仿宋_GB2312" w:hAnsi="仿宋_GB2312" w:eastAsia="仿宋_GB2312" w:cs="仿宋_GB2312"/>
          <w:sz w:val="32"/>
          <w:szCs w:val="32"/>
          <w:lang w:val="en-US" w:eastAsia="zh-CN"/>
        </w:rPr>
        <w:t>主动引导舆论，</w:t>
      </w:r>
      <w:r>
        <w:rPr>
          <w:rFonts w:hint="eastAsia" w:ascii="仿宋_GB2312" w:hAnsi="仿宋_GB2312" w:eastAsia="仿宋_GB2312" w:cs="仿宋_GB2312"/>
          <w:sz w:val="32"/>
          <w:szCs w:val="32"/>
        </w:rPr>
        <w:t>增强人民群众满意度、获得感。</w:t>
      </w:r>
      <w:r>
        <w:rPr>
          <w:rFonts w:hint="eastAsia" w:ascii="仿宋_GB2312" w:hAnsi="仿宋_GB2312" w:eastAsia="仿宋_GB2312" w:cs="仿宋_GB2312"/>
          <w:sz w:val="32"/>
          <w:szCs w:val="32"/>
          <w:lang w:val="en-US" w:eastAsia="zh-CN"/>
        </w:rPr>
        <w:t>2021</w:t>
      </w:r>
      <w:r>
        <w:rPr>
          <w:rFonts w:hint="eastAsia" w:ascii="仿宋_GB2312" w:hAnsi="黑体" w:eastAsia="仿宋_GB2312" w:cs="宋体"/>
          <w:color w:val="000000"/>
          <w:kern w:val="0"/>
          <w:sz w:val="32"/>
          <w:szCs w:val="32"/>
          <w:lang w:val="en-US" w:eastAsia="zh-CN"/>
        </w:rPr>
        <w:t>年</w:t>
      </w:r>
      <w:r>
        <w:rPr>
          <w:rFonts w:hint="eastAsia" w:ascii="仿宋_GB2312" w:hAnsi="黑体" w:eastAsia="仿宋_GB2312" w:cs="宋体"/>
          <w:color w:val="000000"/>
          <w:kern w:val="0"/>
          <w:sz w:val="32"/>
          <w:szCs w:val="32"/>
        </w:rPr>
        <w:t>，主动公开</w:t>
      </w:r>
      <w:r>
        <w:rPr>
          <w:rFonts w:hint="eastAsia" w:ascii="仿宋_GB2312" w:hAnsi="黑体" w:eastAsia="仿宋_GB2312" w:cs="宋体"/>
          <w:color w:val="000000"/>
          <w:kern w:val="0"/>
          <w:sz w:val="32"/>
          <w:szCs w:val="32"/>
          <w:lang w:val="en-US" w:eastAsia="zh-CN"/>
        </w:rPr>
        <w:t>政府</w:t>
      </w:r>
      <w:r>
        <w:rPr>
          <w:rFonts w:hint="eastAsia" w:ascii="仿宋_GB2312" w:hAnsi="黑体" w:eastAsia="仿宋_GB2312" w:cs="宋体"/>
          <w:color w:val="000000"/>
          <w:kern w:val="0"/>
          <w:sz w:val="32"/>
          <w:szCs w:val="32"/>
        </w:rPr>
        <w:t>信息</w:t>
      </w:r>
      <w:r>
        <w:rPr>
          <w:rFonts w:hint="eastAsia" w:ascii="仿宋_GB2312" w:hAnsi="黑体" w:eastAsia="仿宋_GB2312" w:cs="宋体"/>
          <w:color w:val="000000"/>
          <w:kern w:val="0"/>
          <w:sz w:val="32"/>
          <w:szCs w:val="32"/>
          <w:lang w:val="en-US" w:eastAsia="zh-CN"/>
        </w:rPr>
        <w:t>214</w:t>
      </w:r>
      <w:r>
        <w:rPr>
          <w:rFonts w:hint="eastAsia" w:ascii="仿宋_GB2312" w:hAnsi="黑体" w:eastAsia="仿宋_GB2312" w:cs="宋体"/>
          <w:color w:val="000000"/>
          <w:kern w:val="0"/>
          <w:sz w:val="32"/>
          <w:szCs w:val="32"/>
        </w:rPr>
        <w:t>条，通过“台儿庄区人社局”微信公众号发布信息</w:t>
      </w:r>
      <w:r>
        <w:rPr>
          <w:rFonts w:hint="eastAsia" w:ascii="仿宋_GB2312" w:hAnsi="黑体" w:eastAsia="仿宋_GB2312" w:cs="宋体"/>
          <w:color w:val="000000"/>
          <w:kern w:val="0"/>
          <w:sz w:val="32"/>
          <w:szCs w:val="32"/>
          <w:lang w:val="en-US" w:eastAsia="zh-CN"/>
        </w:rPr>
        <w:t>119</w:t>
      </w:r>
      <w:r>
        <w:rPr>
          <w:rFonts w:hint="eastAsia" w:ascii="仿宋_GB2312" w:hAnsi="黑体" w:eastAsia="仿宋_GB2312" w:cs="宋体"/>
          <w:color w:val="000000"/>
          <w:kern w:val="0"/>
          <w:sz w:val="32"/>
          <w:szCs w:val="32"/>
        </w:rPr>
        <w:t>篇。</w:t>
      </w:r>
      <w:r>
        <w:rPr>
          <w:rFonts w:hint="eastAsia" w:ascii="仿宋_GB2312" w:hAnsi="宋体" w:eastAsia="仿宋_GB2312" w:cs="仿宋_GB2312"/>
          <w:i w:val="0"/>
          <w:caps w:val="0"/>
          <w:color w:val="000000"/>
          <w:spacing w:val="0"/>
          <w:sz w:val="31"/>
          <w:szCs w:val="31"/>
        </w:rPr>
        <w:t>承办市十六届人大五次会议建议1件</w:t>
      </w: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rPr>
        <w:t>区政协九届五次会议政协委员提案1件</w:t>
      </w:r>
      <w:r>
        <w:rPr>
          <w:rFonts w:hint="eastAsia" w:ascii="仿宋_GB2312" w:hAnsi="宋体" w:eastAsia="仿宋_GB2312" w:cs="仿宋_GB2312"/>
          <w:i w:val="0"/>
          <w:caps w:val="0"/>
          <w:color w:val="000000"/>
          <w:spacing w:val="0"/>
          <w:sz w:val="31"/>
          <w:szCs w:val="31"/>
          <w:lang w:eastAsia="zh-CN"/>
        </w:rPr>
        <w:t>，</w:t>
      </w:r>
      <w:r>
        <w:rPr>
          <w:rFonts w:hint="eastAsia" w:ascii="仿宋_GB2312" w:hAnsi="宋体" w:eastAsia="仿宋_GB2312" w:cs="仿宋_GB2312"/>
          <w:i w:val="0"/>
          <w:caps w:val="0"/>
          <w:color w:val="000000"/>
          <w:spacing w:val="0"/>
          <w:sz w:val="31"/>
          <w:szCs w:val="31"/>
          <w:lang w:val="en-US" w:eastAsia="zh-CN"/>
        </w:rPr>
        <w:t>主要涉及就业创业和招才引智方面工作，所有</w:t>
      </w:r>
      <w:r>
        <w:rPr>
          <w:rFonts w:hint="eastAsia" w:ascii="仿宋_GB2312" w:hAnsi="宋体" w:eastAsia="仿宋_GB2312" w:cs="仿宋_GB2312"/>
          <w:i w:val="0"/>
          <w:caps w:val="0"/>
          <w:color w:val="000000"/>
          <w:spacing w:val="0"/>
          <w:sz w:val="31"/>
          <w:szCs w:val="31"/>
        </w:rPr>
        <w:t>承办的建议提案</w:t>
      </w:r>
      <w:r>
        <w:rPr>
          <w:rFonts w:hint="eastAsia" w:ascii="仿宋_GB2312" w:hAnsi="宋体" w:eastAsia="仿宋_GB2312" w:cs="仿宋_GB2312"/>
          <w:i w:val="0"/>
          <w:caps w:val="0"/>
          <w:color w:val="000000"/>
          <w:spacing w:val="0"/>
          <w:sz w:val="31"/>
          <w:szCs w:val="31"/>
          <w:lang w:val="en-US" w:eastAsia="zh-CN"/>
        </w:rPr>
        <w:t>均按规定进行答复并主动进行了公开。</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黑体" w:eastAsia="仿宋_GB2312" w:cs="宋体"/>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（二）依申请公开。</w:t>
      </w:r>
      <w:r>
        <w:rPr>
          <w:rFonts w:hint="eastAsia" w:ascii="仿宋_GB2312" w:hAnsi="黑体" w:eastAsia="仿宋_GB2312" w:cs="宋体"/>
          <w:color w:val="000000"/>
          <w:kern w:val="0"/>
          <w:sz w:val="32"/>
          <w:szCs w:val="32"/>
          <w:lang w:val="en-US" w:eastAsia="zh-CN"/>
        </w:rPr>
        <w:t>坚持以人民为中心，按照</w:t>
      </w:r>
      <w:r>
        <w:rPr>
          <w:rFonts w:hint="eastAsia" w:ascii="仿宋_GB2312" w:hAnsi="黑体" w:eastAsia="仿宋_GB2312" w:cs="宋体"/>
          <w:color w:val="000000"/>
          <w:kern w:val="0"/>
          <w:sz w:val="32"/>
          <w:szCs w:val="32"/>
        </w:rPr>
        <w:t>《关于做好政府信息公开信息处理费管理工作有关事项的通知》</w:t>
      </w:r>
      <w:r>
        <w:rPr>
          <w:rFonts w:hint="eastAsia" w:ascii="仿宋_GB2312" w:hAnsi="黑体" w:eastAsia="仿宋_GB2312" w:cs="宋体"/>
          <w:color w:val="000000"/>
          <w:kern w:val="0"/>
          <w:sz w:val="32"/>
          <w:szCs w:val="32"/>
          <w:lang w:val="en-US" w:eastAsia="zh-CN"/>
        </w:rPr>
        <w:t>要求，开通政府信息公开信息处理费账号；认真贯彻落实《条例》要求，严格按照流程办理依申请公开，今年处理依申请公开3件，均在规定时间内进行答复。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FF"/>
          <w:kern w:val="0"/>
          <w:sz w:val="32"/>
          <w:szCs w:val="32"/>
        </w:rPr>
      </w:pPr>
      <w:r>
        <w:rPr>
          <w:rFonts w:hint="eastAsia" w:ascii="楷体_GB2312" w:hAnsi="楷体_GB2312" w:eastAsia="楷体_GB2312" w:cs="楷体_GB2312"/>
          <w:color w:val="000000"/>
          <w:kern w:val="0"/>
          <w:sz w:val="32"/>
          <w:szCs w:val="32"/>
          <w:lang w:val="en-US" w:eastAsia="zh-CN"/>
        </w:rPr>
        <w:t>（三）政府信息管理。</w:t>
      </w:r>
      <w:r>
        <w:rPr>
          <w:rFonts w:hint="eastAsia" w:ascii="仿宋_GB2312" w:hAnsi="仿宋_GB2312" w:eastAsia="仿宋_GB2312" w:cs="仿宋_GB2312"/>
          <w:kern w:val="2"/>
          <w:sz w:val="32"/>
          <w:szCs w:val="32"/>
          <w:lang w:val="en-US" w:eastAsia="zh-CN" w:bidi="ar-SA"/>
        </w:rPr>
        <w:t>针对人社工作政策性强、敏感度高、事关群众切实利益和社会稳定的特点，我局严格规定信息发布审核程序，严把信息发布内容关，严格执行“分级审核、先审后发、授权发布”程序，未经审核的信息一律不得发布。</w:t>
      </w:r>
      <w:r>
        <w:rPr>
          <w:rFonts w:hint="eastAsia" w:ascii="仿宋_GB2312" w:hAnsi="仿宋_GB2312" w:eastAsia="仿宋_GB2312" w:cs="仿宋_GB2312"/>
          <w:color w:val="000000"/>
          <w:sz w:val="32"/>
          <w:szCs w:val="32"/>
          <w:shd w:val="clear" w:color="auto" w:fill="FFFFFF"/>
          <w:lang w:val="en-US" w:eastAsia="zh-CN"/>
        </w:rPr>
        <w:t>在日常工作中，</w:t>
      </w:r>
      <w:r>
        <w:rPr>
          <w:rFonts w:hint="eastAsia" w:ascii="仿宋_GB2312" w:hAnsi="黑体" w:eastAsia="仿宋_GB2312" w:cs="宋体"/>
          <w:color w:val="000000"/>
          <w:kern w:val="0"/>
          <w:sz w:val="32"/>
          <w:szCs w:val="32"/>
          <w:lang w:val="en-US" w:eastAsia="zh-CN"/>
        </w:rPr>
        <w:t>局政策法规科负责汇总协调，各科室具体承担本单位报送信息任务，分管领导对发布内容进行审核把关，</w:t>
      </w:r>
      <w:r>
        <w:rPr>
          <w:rFonts w:hint="eastAsia" w:ascii="仿宋_GB2312" w:hAnsi="仿宋_GB2312" w:eastAsia="仿宋_GB2312" w:cs="仿宋_GB2312"/>
          <w:sz w:val="32"/>
          <w:szCs w:val="32"/>
          <w:lang w:val="en-US" w:eastAsia="zh-CN"/>
        </w:rPr>
        <w:t>形成统一领导、协调联动的良好格局，</w:t>
      </w:r>
      <w:r>
        <w:rPr>
          <w:rFonts w:hint="eastAsia" w:ascii="仿宋_GB2312" w:hAnsi="黑体" w:eastAsia="仿宋_GB2312" w:cs="宋体"/>
          <w:color w:val="000000"/>
          <w:kern w:val="0"/>
          <w:sz w:val="32"/>
          <w:szCs w:val="32"/>
          <w:lang w:val="en-US" w:eastAsia="zh-CN"/>
        </w:rPr>
        <w:t>确保政府信息公开工作运行</w:t>
      </w:r>
      <w:r>
        <w:rPr>
          <w:rFonts w:hint="eastAsia" w:ascii="仿宋_GB2312" w:hAnsi="黑体" w:eastAsia="仿宋_GB2312" w:cs="宋体"/>
          <w:color w:val="000000"/>
          <w:kern w:val="0"/>
          <w:sz w:val="32"/>
          <w:szCs w:val="32"/>
        </w:rPr>
        <w:t>制度化、规范化、科学化。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黑体" w:eastAsia="仿宋_GB2312" w:cs="宋体"/>
          <w:color w:val="0000FF"/>
          <w:kern w:val="0"/>
          <w:sz w:val="32"/>
          <w:szCs w:val="32"/>
        </w:rPr>
      </w:pPr>
      <w:r>
        <w:rPr>
          <w:rFonts w:hint="eastAsia" w:ascii="楷体_GB2312" w:hAnsi="楷体_GB2312" w:eastAsia="楷体_GB2312" w:cs="楷体_GB2312"/>
          <w:color w:val="000000"/>
          <w:kern w:val="0"/>
          <w:sz w:val="32"/>
          <w:szCs w:val="32"/>
          <w:lang w:val="en-US" w:eastAsia="zh-CN"/>
        </w:rPr>
        <w:t>（四）平台建设。</w:t>
      </w:r>
      <w:r>
        <w:rPr>
          <w:rFonts w:hint="eastAsia" w:ascii="仿宋_GB2312" w:hAnsi="仿宋_GB2312" w:eastAsia="仿宋_GB2312" w:cs="仿宋_GB2312"/>
          <w:color w:val="000000"/>
          <w:sz w:val="32"/>
          <w:szCs w:val="32"/>
          <w:shd w:val="clear" w:color="auto" w:fill="FFFFFF"/>
          <w:lang w:val="en-US" w:eastAsia="zh-CN"/>
        </w:rPr>
        <w:t>我局高度重视政府网站和政务新媒体建设工作，开设“台儿庄人社局”和“台儿庄区公共就业”微信公众号2个，没有独立开设的政务网站，在“台儿庄区政府门户网站”建立“台儿庄区人力资源和社会保障局”专栏进行政务公开，在</w:t>
      </w:r>
      <w:r>
        <w:rPr>
          <w:rFonts w:hint="eastAsia" w:ascii="仿宋_GB2312" w:hAnsi="黑体" w:eastAsia="仿宋_GB2312" w:cs="宋体"/>
          <w:color w:val="000000"/>
          <w:kern w:val="0"/>
          <w:sz w:val="32"/>
          <w:szCs w:val="32"/>
        </w:rPr>
        <w:t>全国政府网站信息报送系统和全省政务新媒体备案管理系统</w:t>
      </w:r>
      <w:r>
        <w:rPr>
          <w:rFonts w:hint="eastAsia" w:ascii="仿宋_GB2312" w:hAnsi="黑体" w:eastAsia="仿宋_GB2312" w:cs="宋体"/>
          <w:color w:val="000000"/>
          <w:kern w:val="0"/>
          <w:sz w:val="32"/>
          <w:szCs w:val="32"/>
          <w:lang w:val="en-US" w:eastAsia="zh-CN"/>
        </w:rPr>
        <w:t>中进行备案管理。同时，明确专人负责平台管理，</w:t>
      </w:r>
      <w:r>
        <w:rPr>
          <w:rFonts w:hint="eastAsia" w:ascii="仿宋_GB2312" w:hAnsi="黑体" w:eastAsia="仿宋_GB2312" w:cs="宋体"/>
          <w:color w:val="000000"/>
          <w:kern w:val="0"/>
          <w:sz w:val="32"/>
          <w:szCs w:val="32"/>
        </w:rPr>
        <w:t>坚持定期审查通报与日常监测相结合，</w:t>
      </w:r>
      <w:r>
        <w:rPr>
          <w:rFonts w:hint="eastAsia" w:ascii="仿宋_GB2312" w:hAnsi="黑体" w:eastAsia="仿宋_GB2312" w:cs="宋体"/>
          <w:color w:val="000000"/>
          <w:kern w:val="0"/>
          <w:sz w:val="32"/>
          <w:szCs w:val="32"/>
          <w:lang w:val="en-US" w:eastAsia="zh-CN"/>
        </w:rPr>
        <w:t>按季度定期对网站和新媒体运营情况进行自查，根据工作需要及时更新网站信息，</w:t>
      </w:r>
      <w:r>
        <w:rPr>
          <w:rFonts w:hint="eastAsia" w:ascii="仿宋_GB2312" w:hAnsi="仿宋_GB2312" w:eastAsia="仿宋_GB2312" w:cs="仿宋_GB2312"/>
          <w:color w:val="000000"/>
          <w:sz w:val="32"/>
          <w:szCs w:val="32"/>
          <w:shd w:val="clear" w:color="auto" w:fill="FFFFFF"/>
          <w:lang w:val="en-US" w:eastAsia="zh-CN"/>
        </w:rPr>
        <w:t>充分发挥媒体平台的信息宣传、政务公开作用。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楷体_GB2312" w:hAnsi="楷体_GB2312" w:eastAsia="楷体_GB2312" w:cs="楷体_GB2312"/>
          <w:color w:val="000000"/>
          <w:kern w:val="0"/>
          <w:sz w:val="32"/>
          <w:szCs w:val="32"/>
          <w:lang w:val="en-US" w:eastAsia="zh-CN"/>
        </w:rPr>
        <w:t xml:space="preserve"> （五）监督保障。</w:t>
      </w:r>
      <w:r>
        <w:rPr>
          <w:rFonts w:hint="eastAsia" w:ascii="仿宋_GB2312" w:hAnsi="仿宋_GB2312" w:eastAsia="仿宋_GB2312" w:cs="仿宋_GB2312"/>
          <w:color w:val="000000"/>
          <w:sz w:val="32"/>
          <w:szCs w:val="32"/>
          <w:shd w:val="clear" w:color="auto" w:fill="FFFFFF"/>
          <w:lang w:val="en-US" w:eastAsia="zh-CN"/>
        </w:rPr>
        <w:t>我局高度重视信息公开工作，成立以局长为组长，分管领导为副组长，各科室负责人为成员的政务信息公开工作领导小组，加强对局</w:t>
      </w:r>
      <w:r>
        <w:rPr>
          <w:rFonts w:hint="eastAsia" w:ascii="仿宋_GB2312" w:hAnsi="黑体" w:eastAsia="仿宋_GB2312" w:cs="宋体"/>
          <w:color w:val="000000"/>
          <w:kern w:val="0"/>
          <w:sz w:val="32"/>
          <w:szCs w:val="32"/>
        </w:rPr>
        <w:t>政务信息公开工作的组织领导</w:t>
      </w:r>
      <w:r>
        <w:rPr>
          <w:rFonts w:hint="eastAsia" w:ascii="仿宋_GB2312" w:hAnsi="黑体" w:eastAsia="仿宋_GB2312" w:cs="宋体"/>
          <w:color w:val="000000"/>
          <w:kern w:val="0"/>
          <w:sz w:val="32"/>
          <w:szCs w:val="32"/>
          <w:lang w:eastAsia="zh-CN"/>
        </w:rPr>
        <w:t>。</w:t>
      </w:r>
      <w:r>
        <w:rPr>
          <w:rFonts w:hint="eastAsia" w:ascii="仿宋_GB2312" w:hAnsi="仿宋_GB2312" w:eastAsia="仿宋_GB2312" w:cs="仿宋_GB2312"/>
          <w:color w:val="000000"/>
          <w:sz w:val="32"/>
          <w:szCs w:val="32"/>
          <w:shd w:val="clear" w:color="auto" w:fill="FFFFFF"/>
          <w:lang w:val="en-US" w:eastAsia="zh-CN"/>
        </w:rPr>
        <w:t>把信息公开纳入我局重点工作，常抓常管，稳步推进，形成一把手亲自抓、分管领导具体抓、各科室共同参与的工作格局。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二、主动公开政府信息的情况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29.313万元</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三、收到和处理政府信息公开申请的情况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910"/>
        <w:gridCol w:w="486"/>
        <w:gridCol w:w="567"/>
        <w:gridCol w:w="731"/>
        <w:gridCol w:w="708"/>
        <w:gridCol w:w="628"/>
        <w:gridCol w:w="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91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2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90"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910" w:type="dxa"/>
            <w:vMerge w:val="continue"/>
            <w:shd w:val="clear" w:color="auto" w:fill="auto"/>
            <w:tcMar>
              <w:left w:w="108" w:type="dxa"/>
              <w:right w:w="108" w:type="dxa"/>
            </w:tcMar>
            <w:vAlign w:val="center"/>
          </w:tcPr>
          <w:p>
            <w:pPr>
              <w:jc w:val="center"/>
              <w:rPr>
                <w:rFonts w:ascii="黑体" w:hAnsi="黑体" w:eastAsia="黑体"/>
                <w:szCs w:val="21"/>
              </w:rPr>
            </w:pPr>
          </w:p>
        </w:tc>
        <w:tc>
          <w:tcPr>
            <w:tcW w:w="486"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628"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90"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910"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486"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91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486"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2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90"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虽然我局本年度政府信息公开工作取得了一些成绩，但与法治政府建设要求和人民群众期待相比，还存</w:t>
      </w:r>
      <w:bookmarkStart w:id="10" w:name="_GoBack"/>
      <w:bookmarkEnd w:id="10"/>
      <w:r>
        <w:rPr>
          <w:rFonts w:hint="eastAsia" w:ascii="仿宋_GB2312" w:hAnsi="仿宋_GB2312" w:eastAsia="仿宋_GB2312" w:cs="仿宋_GB2312"/>
          <w:color w:val="000000"/>
          <w:sz w:val="32"/>
          <w:szCs w:val="32"/>
          <w:shd w:val="clear" w:color="auto" w:fill="FFFFFF"/>
          <w:lang w:val="en-US" w:eastAsia="zh-CN"/>
        </w:rPr>
        <w:t>在一些差距。一是政府信息公开的方式和内容有待进一步创新；二是政府信息公开宣传公开力度不够，公众参与度有待进一步提高。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针对存在问题，在今后的政府信息公开工作中，我局将重点做好以下工作。</w:t>
      </w:r>
      <w:r>
        <w:rPr>
          <w:rFonts w:hint="eastAsia" w:ascii="楷体_GB2312" w:hAnsi="楷体_GB2312" w:eastAsia="楷体_GB2312" w:cs="楷体_GB2312"/>
          <w:color w:val="000000"/>
          <w:sz w:val="32"/>
          <w:szCs w:val="32"/>
          <w:shd w:val="clear" w:color="auto" w:fill="FFFFFF"/>
          <w:lang w:val="en-US" w:eastAsia="zh-CN"/>
        </w:rPr>
        <w:t>一是提升信息公开实效。</w:t>
      </w:r>
      <w:r>
        <w:rPr>
          <w:rFonts w:hint="eastAsia" w:ascii="仿宋_GB2312" w:hAnsi="仿宋_GB2312" w:eastAsia="仿宋_GB2312" w:cs="仿宋_GB2312"/>
          <w:color w:val="000000"/>
          <w:sz w:val="32"/>
          <w:szCs w:val="32"/>
          <w:shd w:val="clear" w:color="auto" w:fill="FFFFFF"/>
          <w:lang w:val="en-US" w:eastAsia="zh-CN"/>
        </w:rPr>
        <w:t>以企业和群众普遍关心的重点内容为导向，坚持民之所需，加强相关信息的收集、整理和公开，确保公开信息的实用性和便民性。</w:t>
      </w:r>
      <w:r>
        <w:rPr>
          <w:rFonts w:hint="eastAsia" w:ascii="楷体_GB2312" w:hAnsi="楷体_GB2312" w:eastAsia="楷体_GB2312" w:cs="楷体_GB2312"/>
          <w:color w:val="000000"/>
          <w:sz w:val="32"/>
          <w:szCs w:val="32"/>
          <w:shd w:val="clear" w:color="auto" w:fill="FFFFFF"/>
          <w:lang w:val="en-US" w:eastAsia="zh-CN"/>
        </w:rPr>
        <w:t>二是抓好政府网站建设。</w:t>
      </w:r>
      <w:r>
        <w:rPr>
          <w:rFonts w:hint="eastAsia" w:ascii="仿宋_GB2312" w:hAnsi="仿宋_GB2312" w:eastAsia="仿宋_GB2312" w:cs="仿宋_GB2312"/>
          <w:color w:val="000000"/>
          <w:sz w:val="32"/>
          <w:szCs w:val="32"/>
          <w:shd w:val="clear" w:color="auto" w:fill="FFFFFF"/>
          <w:lang w:val="en-US" w:eastAsia="zh-CN"/>
        </w:rPr>
        <w:t>根据工作实际，维护好门户网站和新媒体平台建设，及时公开各类信息，重点加大对政策法规、稳岗就业、社会保障等信息板块的信息上传力度，主动接受群众监督，让群众不断增强获得感和满意感。</w:t>
      </w:r>
      <w:r>
        <w:rPr>
          <w:rFonts w:hint="eastAsia" w:ascii="楷体_GB2312" w:hAnsi="楷体_GB2312" w:eastAsia="楷体_GB2312" w:cs="楷体_GB2312"/>
          <w:color w:val="000000"/>
          <w:sz w:val="32"/>
          <w:szCs w:val="32"/>
          <w:shd w:val="clear" w:color="auto" w:fill="FFFFFF"/>
          <w:lang w:val="en-US" w:eastAsia="zh-CN"/>
        </w:rPr>
        <w:t>三是提升信息公开服务。</w:t>
      </w:r>
      <w:r>
        <w:rPr>
          <w:rFonts w:hint="eastAsia" w:ascii="仿宋_GB2312" w:hAnsi="仿宋_GB2312" w:eastAsia="仿宋_GB2312" w:cs="仿宋_GB2312"/>
          <w:color w:val="000000"/>
          <w:sz w:val="32"/>
          <w:szCs w:val="32"/>
          <w:shd w:val="clear" w:color="auto" w:fill="FFFFFF"/>
          <w:lang w:val="en-US" w:eastAsia="zh-CN"/>
        </w:rPr>
        <w:t>要进一步拓宽信息公开渠道，创新公开方法，丰富公开形式，通过动漫、图表、图片等多元化方式展示内容，使公开信息可视、可读、可感，为群众提供更加方便快捷的信息公开服务。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黑体" w:eastAsia="仿宋_GB2312" w:cs="宋体"/>
          <w:color w:val="000000"/>
          <w:kern w:val="0"/>
          <w:sz w:val="32"/>
          <w:szCs w:val="32"/>
          <w:lang w:val="en-US" w:eastAsia="zh-CN" w:bidi="ar-SA"/>
        </w:rPr>
      </w:pPr>
      <w:r>
        <w:rPr>
          <w:rFonts w:hint="eastAsia" w:ascii="仿宋_GB2312" w:hAnsi="黑体" w:eastAsia="仿宋_GB2312" w:cs="宋体"/>
          <w:color w:val="000000"/>
          <w:kern w:val="0"/>
          <w:sz w:val="32"/>
          <w:szCs w:val="32"/>
          <w:lang w:val="en-US" w:eastAsia="zh-CN" w:bidi="ar-SA"/>
        </w:rPr>
        <w:t>本报告中数据统计期限为2021年1月1日至2021年12月31日。如对本报告有任何疑问，请与台儿庄区人力资源和社会保障局政策法规科联系；电话：0632-8025799；传真：0632-6618369；邮箱：tezrsj@zz.shandong.cn）。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00000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台儿庄区人力资源和社会保障局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textAlignment w:val="auto"/>
        <w:outlineLvl w:val="9"/>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2022年1月24日</w:t>
      </w:r>
    </w:p>
    <w:p/>
    <w:sectPr>
      <w:footerReference r:id="rId3"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B4592"/>
    <w:rsid w:val="11022556"/>
    <w:rsid w:val="1DE97324"/>
    <w:rsid w:val="24F42EC6"/>
    <w:rsid w:val="56AC6D57"/>
    <w:rsid w:val="66253E15"/>
    <w:rsid w:val="684B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2022-01-20T03:33:00Z</dcterms:created>
  <dc:creator>听风</dc:creator>
  <cp:lastModifiedBy>听风</cp:lastModifiedBy>
  <cp:lastPrinted>2022-01-24T03:43:15Z</cp:lastPrinted>
  <dcterms:modified xsi:type="dcterms:W3CDTF">2022-01-24T03:49:37Z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35545C6706EB4754A81DE79011B6537B</vt:lpwstr>
  </property>
</Properties>
</file>