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snapToGrid w:val="0"/>
        <w:spacing w:line="560" w:lineRule="exact"/>
        <w:jc w:val="both"/>
        <w:rPr>
          <w:rFonts w:hint="eastAsia" w:ascii="方正小标宋简体" w:hAnsi="方正小标宋简体" w:eastAsia="方正小标宋简体" w:cs="方正小标宋简体"/>
          <w:color w:val="auto"/>
          <w:sz w:val="44"/>
          <w:szCs w:val="44"/>
        </w:rPr>
      </w:pPr>
    </w:p>
    <w:p>
      <w:pPr>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spacing w:line="560" w:lineRule="exact"/>
        <w:jc w:val="center"/>
        <w:rPr>
          <w:rFonts w:eastAsia="方正小标宋简体"/>
          <w:color w:val="auto"/>
          <w:kern w:val="0"/>
          <w:sz w:val="24"/>
        </w:rPr>
      </w:pP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按照事业单位公开招聘的相关规定，凡符合《202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台儿庄</w:t>
      </w:r>
      <w:r>
        <w:rPr>
          <w:rFonts w:eastAsia="仿宋_GB2312"/>
          <w:color w:val="auto"/>
          <w:sz w:val="32"/>
          <w:szCs w:val="32"/>
        </w:rPr>
        <w:t>区</w:t>
      </w:r>
      <w:r>
        <w:rPr>
          <w:rFonts w:hint="eastAsia" w:ascii="仿宋_GB2312" w:hAnsi="Ã¥Â¾Â®Ã¨Â½Â¯Ã©â€ºâ€¦Ã©Â»â€˜" w:eastAsia="仿宋_GB2312" w:cs="仿宋_GB2312"/>
          <w:i w:val="0"/>
          <w:iCs w:val="0"/>
          <w:caps w:val="0"/>
          <w:color w:val="00000A"/>
          <w:spacing w:val="0"/>
          <w:sz w:val="32"/>
          <w:szCs w:val="32"/>
          <w:shd w:val="clear" w:fill="FFFFFF"/>
          <w:lang w:val="en-US" w:eastAsia="zh-CN"/>
        </w:rPr>
        <w:t>疾病预防控制中心</w:t>
      </w:r>
      <w:r>
        <w:rPr>
          <w:rFonts w:hint="eastAsia" w:ascii="仿宋_GB2312" w:hAnsi="Ã¥Â¾Â®Ã¨Â½Â¯Ã©â€ºâ€¦Ã©Â»â€˜" w:eastAsia="仿宋_GB2312" w:cs="仿宋_GB2312"/>
          <w:i w:val="0"/>
          <w:iCs w:val="0"/>
          <w:caps w:val="0"/>
          <w:color w:val="00000A"/>
          <w:spacing w:val="0"/>
          <w:sz w:val="32"/>
          <w:szCs w:val="32"/>
          <w:shd w:val="clear" w:fill="FFFFFF"/>
        </w:rPr>
        <w:t>急需紧缺</w:t>
      </w:r>
      <w:r>
        <w:rPr>
          <w:rFonts w:hint="eastAsia" w:ascii="仿宋_GB2312" w:hAnsi="Ã¥Â¾Â®Ã¨Â½Â¯Ã©â€ºâ€¦Ã©Â»â€˜" w:eastAsia="仿宋_GB2312" w:cs="仿宋_GB2312"/>
          <w:i w:val="0"/>
          <w:iCs w:val="0"/>
          <w:caps w:val="0"/>
          <w:color w:val="00000A"/>
          <w:spacing w:val="0"/>
          <w:sz w:val="32"/>
          <w:szCs w:val="32"/>
          <w:shd w:val="clear" w:fill="FFFFFF"/>
          <w:lang w:val="en-US" w:eastAsia="zh-CN"/>
        </w:rPr>
        <w:t>人才</w:t>
      </w:r>
      <w:r>
        <w:rPr>
          <w:rFonts w:eastAsia="仿宋_GB2312"/>
          <w:color w:val="auto"/>
          <w:sz w:val="32"/>
          <w:szCs w:val="32"/>
        </w:rPr>
        <w:t>招聘</w:t>
      </w:r>
      <w:r>
        <w:rPr>
          <w:rFonts w:hint="eastAsia" w:eastAsia="仿宋_GB2312"/>
          <w:color w:val="auto"/>
          <w:sz w:val="32"/>
          <w:szCs w:val="32"/>
          <w:lang w:val="en-US" w:eastAsia="zh-CN"/>
        </w:rPr>
        <w:t>公告</w:t>
      </w:r>
      <w:r>
        <w:rPr>
          <w:rFonts w:eastAsia="仿宋_GB2312"/>
          <w:color w:val="auto"/>
          <w:sz w:val="32"/>
          <w:szCs w:val="32"/>
        </w:rPr>
        <w:t>》（以下简称《</w:t>
      </w:r>
      <w:r>
        <w:rPr>
          <w:rFonts w:hint="eastAsia" w:eastAsia="仿宋_GB2312"/>
          <w:color w:val="auto"/>
          <w:sz w:val="32"/>
          <w:szCs w:val="32"/>
          <w:lang w:val="en-US" w:eastAsia="zh-CN"/>
        </w:rPr>
        <w:t>公告</w:t>
      </w:r>
      <w:bookmarkStart w:id="0" w:name="_GoBack"/>
      <w:bookmarkEnd w:id="0"/>
      <w:r>
        <w:rPr>
          <w:rFonts w:eastAsia="仿宋_GB2312"/>
          <w:color w:val="auto"/>
          <w:sz w:val="32"/>
          <w:szCs w:val="32"/>
        </w:rPr>
        <w:t>》）规定的条件及招聘岗位资格条件者，均可应聘。</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6</w:t>
      </w:r>
      <w:r>
        <w:rPr>
          <w:rFonts w:eastAsia="仿宋_GB2312"/>
          <w:color w:val="auto"/>
          <w:sz w:val="32"/>
          <w:szCs w:val="32"/>
        </w:rPr>
        <w:t>月</w:t>
      </w:r>
      <w:r>
        <w:rPr>
          <w:rFonts w:hint="eastAsia" w:eastAsia="仿宋_GB2312"/>
          <w:color w:val="auto"/>
          <w:sz w:val="32"/>
          <w:szCs w:val="32"/>
          <w:lang w:val="en-US" w:eastAsia="zh-CN"/>
        </w:rPr>
        <w:t>24</w:t>
      </w:r>
      <w:r>
        <w:rPr>
          <w:rFonts w:eastAsia="仿宋_GB2312"/>
          <w:color w:val="auto"/>
          <w:sz w:val="32"/>
          <w:szCs w:val="32"/>
        </w:rPr>
        <w:t>日前无法完成学业并取得学历（学位）证书的，不得报考。</w:t>
      </w:r>
    </w:p>
    <w:p>
      <w:pPr>
        <w:numPr>
          <w:ilvl w:val="0"/>
          <w:numId w:val="1"/>
        </w:num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公告</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lang w:val="en-US" w:eastAsia="zh-CN"/>
        </w:rPr>
        <w:t>4</w:t>
      </w:r>
      <w:r>
        <w:rPr>
          <w:rFonts w:eastAsia="仿宋_GB2312"/>
          <w:color w:val="auto"/>
          <w:sz w:val="32"/>
          <w:szCs w:val="32"/>
        </w:rPr>
        <w:t>年毕业生。</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具有多个学历层次的应聘人员以其低层次学历报考的，其年龄、学历性质等应聘条件，均按其低层次学历的要求进行审核。</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widowControl w:val="0"/>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adjustRightInd w:val="0"/>
        <w:snapToGrid w:val="0"/>
        <w:spacing w:line="580" w:lineRule="exact"/>
        <w:ind w:firstLine="640" w:firstLineChars="200"/>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lang w:val="en-US" w:eastAsia="zh-CN"/>
        </w:rPr>
        <w:t>4</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的方式，承诺在202</w:t>
      </w:r>
      <w:r>
        <w:rPr>
          <w:rFonts w:hint="eastAsia" w:eastAsia="仿宋_GB2312"/>
          <w:color w:val="auto"/>
          <w:sz w:val="32"/>
          <w:szCs w:val="32"/>
          <w:lang w:val="en-US" w:eastAsia="zh-CN"/>
        </w:rPr>
        <w:t>4</w:t>
      </w:r>
      <w:r>
        <w:rPr>
          <w:rFonts w:eastAsia="仿宋_GB2312"/>
          <w:color w:val="auto"/>
          <w:sz w:val="32"/>
          <w:szCs w:val="32"/>
        </w:rPr>
        <w:t>年</w:t>
      </w:r>
      <w:r>
        <w:rPr>
          <w:rFonts w:hint="eastAsia" w:eastAsia="仿宋_GB2312"/>
          <w:color w:val="auto"/>
          <w:sz w:val="32"/>
          <w:szCs w:val="32"/>
          <w:lang w:val="en-US" w:eastAsia="zh-CN"/>
        </w:rPr>
        <w:t>7</w:t>
      </w:r>
      <w:r>
        <w:rPr>
          <w:rFonts w:eastAsia="仿宋_GB2312"/>
          <w:color w:val="auto"/>
          <w:sz w:val="32"/>
          <w:szCs w:val="32"/>
        </w:rPr>
        <w:t>月</w:t>
      </w:r>
      <w:r>
        <w:rPr>
          <w:rFonts w:hint="eastAsia" w:eastAsia="仿宋_GB2312"/>
          <w:color w:val="auto"/>
          <w:sz w:val="32"/>
          <w:szCs w:val="32"/>
          <w:lang w:val="en-US" w:eastAsia="zh-CN"/>
        </w:rPr>
        <w:t>31</w:t>
      </w:r>
      <w:r>
        <w:rPr>
          <w:rFonts w:eastAsia="仿宋_GB2312"/>
          <w:color w:val="auto"/>
          <w:sz w:val="32"/>
          <w:szCs w:val="32"/>
        </w:rPr>
        <w:t>日及以前取得相关证书及材料的，可以容缺报名。对虚假承诺、认证不符的，取消相应资格，并按有关规定追究法律责任。</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lang w:val="en-US" w:eastAsia="zh-CN"/>
        </w:rPr>
        <w:t>4</w:t>
      </w:r>
      <w:r>
        <w:rPr>
          <w:rFonts w:ascii="黑体" w:hAnsi="黑体" w:eastAsia="黑体"/>
          <w:color w:val="auto"/>
          <w:kern w:val="0"/>
          <w:sz w:val="32"/>
          <w:szCs w:val="32"/>
        </w:rPr>
        <w:t>年全日制普通高等院校毕业生，报考时应注意什么？</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lang w:val="en-US" w:eastAsia="zh-CN"/>
        </w:rPr>
        <w:t>4</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adjustRightInd w:val="0"/>
        <w:snapToGrid w:val="0"/>
        <w:spacing w:line="580" w:lineRule="exact"/>
        <w:ind w:firstLine="640" w:firstLineChars="200"/>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11．</w:t>
      </w:r>
      <w:r>
        <w:rPr>
          <w:rFonts w:ascii="黑体" w:hAnsi="黑体" w:eastAsia="黑体"/>
          <w:color w:val="auto"/>
          <w:kern w:val="0"/>
          <w:sz w:val="32"/>
          <w:szCs w:val="32"/>
        </w:rPr>
        <w:t>网上填写报名信息时应注意什么？</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应聘人员要认真阅读网上报名系统有关要求</w:t>
      </w:r>
      <w:r>
        <w:rPr>
          <w:rFonts w:hint="eastAsia" w:eastAsia="仿宋_GB2312"/>
          <w:color w:val="auto"/>
          <w:sz w:val="32"/>
          <w:szCs w:val="32"/>
        </w:rPr>
        <w:t>、应聘人员</w:t>
      </w:r>
      <w:r>
        <w:rPr>
          <w:rFonts w:eastAsia="仿宋_GB2312"/>
          <w:color w:val="auto"/>
          <w:sz w:val="32"/>
          <w:szCs w:val="32"/>
        </w:rPr>
        <w:t>诚信承诺书及本须知内容，提交的报名申请材料必须真实、准确、完整，能够体现</w:t>
      </w:r>
      <w:r>
        <w:rPr>
          <w:rFonts w:hint="eastAsia" w:eastAsia="仿宋_GB2312"/>
          <w:color w:val="auto"/>
          <w:sz w:val="32"/>
          <w:szCs w:val="32"/>
        </w:rPr>
        <w:t>应聘</w:t>
      </w:r>
      <w:r>
        <w:rPr>
          <w:rFonts w:eastAsia="仿宋_GB2312"/>
          <w:color w:val="auto"/>
          <w:sz w:val="32"/>
          <w:szCs w:val="32"/>
        </w:rPr>
        <w:t>岗位的要求</w:t>
      </w:r>
      <w:r>
        <w:rPr>
          <w:rFonts w:hint="eastAsia" w:eastAsia="仿宋_GB2312"/>
          <w:color w:val="auto"/>
          <w:sz w:val="32"/>
          <w:szCs w:val="32"/>
        </w:rPr>
        <w:t>，应聘人员的申请材料、信息</w:t>
      </w:r>
      <w:r>
        <w:rPr>
          <w:rFonts w:eastAsia="仿宋_GB2312"/>
          <w:color w:val="auto"/>
          <w:sz w:val="32"/>
          <w:szCs w:val="32"/>
        </w:rPr>
        <w:t>填报不实的，按弄虚作假处理。</w:t>
      </w:r>
      <w:r>
        <w:rPr>
          <w:rFonts w:hint="eastAsia" w:eastAsia="仿宋_GB2312"/>
          <w:color w:val="auto"/>
          <w:sz w:val="32"/>
          <w:szCs w:val="32"/>
        </w:rPr>
        <w:t>报名系统所填写内容按</w:t>
      </w:r>
      <w:r>
        <w:rPr>
          <w:rFonts w:eastAsia="仿宋_GB2312"/>
          <w:color w:val="auto"/>
          <w:sz w:val="32"/>
          <w:szCs w:val="32"/>
        </w:rPr>
        <w:t>《</w:t>
      </w:r>
      <w:r>
        <w:rPr>
          <w:rFonts w:hint="eastAsia" w:eastAsia="仿宋_GB2312"/>
          <w:color w:val="auto"/>
          <w:sz w:val="32"/>
          <w:szCs w:val="32"/>
          <w:lang w:eastAsia="zh-CN"/>
        </w:rPr>
        <w:t>公告</w:t>
      </w:r>
      <w:r>
        <w:rPr>
          <w:rFonts w:eastAsia="仿宋_GB2312"/>
          <w:color w:val="auto"/>
          <w:sz w:val="32"/>
          <w:szCs w:val="32"/>
        </w:rPr>
        <w:t>》</w:t>
      </w:r>
      <w:r>
        <w:rPr>
          <w:rFonts w:hint="eastAsia" w:eastAsia="仿宋_GB2312"/>
          <w:color w:val="auto"/>
          <w:sz w:val="32"/>
          <w:szCs w:val="32"/>
        </w:rPr>
        <w:t>要求上传各类证件的原件扫描件或照片。</w:t>
      </w:r>
      <w:r>
        <w:rPr>
          <w:rFonts w:eastAsia="仿宋_GB2312"/>
          <w:color w:val="auto"/>
          <w:sz w:val="32"/>
          <w:szCs w:val="32"/>
        </w:rPr>
        <w:t>因信息填报不全、错误</w:t>
      </w:r>
      <w:r>
        <w:rPr>
          <w:rFonts w:hint="eastAsia" w:eastAsia="仿宋_GB2312"/>
          <w:color w:val="auto"/>
          <w:sz w:val="32"/>
          <w:szCs w:val="32"/>
        </w:rPr>
        <w:t>、未上传</w:t>
      </w:r>
      <w:r>
        <w:rPr>
          <w:rFonts w:eastAsia="仿宋_GB2312"/>
          <w:color w:val="auto"/>
          <w:sz w:val="32"/>
          <w:szCs w:val="32"/>
        </w:rPr>
        <w:t>等导致未通过初审的，责任由应聘人员自负。</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网上报名系统的表项中未能涵盖报考岗位所要求资格条件的，务必在</w:t>
      </w:r>
      <w:r>
        <w:rPr>
          <w:rFonts w:hint="eastAsia" w:eastAsia="仿宋_GB2312"/>
          <w:color w:val="auto"/>
          <w:sz w:val="32"/>
          <w:szCs w:val="32"/>
        </w:rPr>
        <w:t>“</w:t>
      </w:r>
      <w:r>
        <w:rPr>
          <w:rFonts w:eastAsia="仿宋_GB2312"/>
          <w:color w:val="auto"/>
          <w:sz w:val="32"/>
          <w:szCs w:val="32"/>
        </w:rPr>
        <w:t>备注栏</w:t>
      </w:r>
      <w:r>
        <w:rPr>
          <w:rFonts w:hint="eastAsia" w:eastAsia="仿宋_GB2312"/>
          <w:color w:val="auto"/>
          <w:sz w:val="32"/>
          <w:szCs w:val="32"/>
        </w:rPr>
        <w:t>”</w:t>
      </w:r>
      <w:r>
        <w:rPr>
          <w:rFonts w:eastAsia="仿宋_GB2312"/>
          <w:color w:val="auto"/>
          <w:sz w:val="32"/>
          <w:szCs w:val="32"/>
        </w:rPr>
        <w:t>中如实填写。学习和工作经历，必须从高中阶段开始填写。</w:t>
      </w:r>
    </w:p>
    <w:p>
      <w:pPr>
        <w:adjustRightInd w:val="0"/>
        <w:snapToGrid w:val="0"/>
        <w:spacing w:line="580" w:lineRule="exact"/>
        <w:ind w:firstLine="640" w:firstLineChars="200"/>
        <w:rPr>
          <w:rFonts w:eastAsia="黑体"/>
          <w:color w:val="auto"/>
          <w:kern w:val="0"/>
          <w:sz w:val="32"/>
          <w:szCs w:val="32"/>
        </w:rPr>
      </w:pPr>
      <w:r>
        <w:rPr>
          <w:rFonts w:hint="eastAsia" w:ascii="黑体" w:hAnsi="黑体" w:eastAsia="黑体"/>
          <w:color w:val="auto"/>
          <w:kern w:val="0"/>
          <w:sz w:val="32"/>
          <w:szCs w:val="32"/>
        </w:rPr>
        <w:t>12．</w:t>
      </w:r>
      <w:r>
        <w:rPr>
          <w:rFonts w:ascii="黑体" w:hAnsi="黑体" w:eastAsia="黑体"/>
          <w:color w:val="auto"/>
          <w:kern w:val="0"/>
          <w:sz w:val="32"/>
          <w:szCs w:val="32"/>
        </w:rPr>
        <w:t>应聘人员</w:t>
      </w:r>
      <w:r>
        <w:rPr>
          <w:rFonts w:hint="eastAsia" w:ascii="黑体" w:hAnsi="黑体" w:eastAsia="黑体"/>
          <w:color w:val="auto"/>
          <w:kern w:val="0"/>
          <w:sz w:val="32"/>
          <w:szCs w:val="32"/>
        </w:rPr>
        <w:t>网上报名</w:t>
      </w:r>
      <w:r>
        <w:rPr>
          <w:rFonts w:ascii="黑体" w:hAnsi="黑体" w:eastAsia="黑体"/>
          <w:color w:val="auto"/>
          <w:kern w:val="0"/>
          <w:sz w:val="32"/>
          <w:szCs w:val="32"/>
        </w:rPr>
        <w:t>时需要上传什么材料？</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应聘人员须根据报考岗位要求上传以下材料及证书原件（包括但不限于）：（1）有效期内的身份证；（2）学历、学位证书（包括各个学历层次；202</w:t>
      </w:r>
      <w:r>
        <w:rPr>
          <w:rFonts w:hint="eastAsia" w:eastAsia="仿宋_GB2312"/>
          <w:color w:val="auto"/>
          <w:sz w:val="32"/>
          <w:szCs w:val="32"/>
          <w:lang w:val="en-US" w:eastAsia="zh-CN"/>
        </w:rPr>
        <w:t>4</w:t>
      </w:r>
      <w:r>
        <w:rPr>
          <w:rFonts w:hint="eastAsia" w:eastAsia="仿宋_GB2312"/>
          <w:color w:val="auto"/>
          <w:sz w:val="32"/>
          <w:szCs w:val="32"/>
        </w:rPr>
        <w:t>届全日制应届毕业生提供就业推荐表）；（3）教育部学历证书电子注册备案表（包括各个学历层次</w:t>
      </w:r>
      <w:r>
        <w:rPr>
          <w:rFonts w:hint="eastAsia" w:eastAsia="仿宋_GB2312"/>
          <w:color w:val="auto"/>
          <w:sz w:val="32"/>
          <w:szCs w:val="32"/>
          <w:lang w:eastAsia="zh-CN"/>
        </w:rPr>
        <w:t>）、</w:t>
      </w:r>
      <w:r>
        <w:rPr>
          <w:rFonts w:hint="eastAsia" w:eastAsia="仿宋_GB2312"/>
          <w:color w:val="auto"/>
          <w:sz w:val="32"/>
          <w:szCs w:val="32"/>
        </w:rPr>
        <w:t>中国高等教育学位在线验证报告（包括学士及以上）；（</w:t>
      </w:r>
      <w:r>
        <w:rPr>
          <w:rFonts w:hint="eastAsia" w:eastAsia="仿宋_GB2312"/>
          <w:color w:val="auto"/>
          <w:sz w:val="32"/>
          <w:szCs w:val="32"/>
          <w:lang w:val="en-US" w:eastAsia="zh-CN"/>
        </w:rPr>
        <w:t>4</w:t>
      </w:r>
      <w:r>
        <w:rPr>
          <w:rFonts w:hint="eastAsia" w:eastAsia="仿宋_GB2312"/>
          <w:color w:val="auto"/>
          <w:sz w:val="32"/>
          <w:szCs w:val="32"/>
        </w:rPr>
        <w:t>）《诚信承诺书》（附件</w:t>
      </w:r>
      <w:r>
        <w:rPr>
          <w:rFonts w:hint="eastAsia" w:eastAsia="仿宋_GB2312"/>
          <w:color w:val="auto"/>
          <w:sz w:val="32"/>
          <w:szCs w:val="32"/>
          <w:lang w:val="en-US" w:eastAsia="zh-CN"/>
        </w:rPr>
        <w:t>2</w:t>
      </w:r>
      <w:r>
        <w:rPr>
          <w:rFonts w:hint="eastAsia" w:eastAsia="仿宋_GB2312"/>
          <w:color w:val="auto"/>
          <w:sz w:val="32"/>
          <w:szCs w:val="32"/>
        </w:rPr>
        <w:t>，本人须手写签字）；（</w:t>
      </w:r>
      <w:r>
        <w:rPr>
          <w:rFonts w:hint="eastAsia" w:eastAsia="仿宋_GB2312"/>
          <w:color w:val="auto"/>
          <w:sz w:val="32"/>
          <w:szCs w:val="32"/>
          <w:lang w:val="en-US" w:eastAsia="zh-CN"/>
        </w:rPr>
        <w:t>5</w:t>
      </w:r>
      <w:r>
        <w:rPr>
          <w:rFonts w:hint="eastAsia" w:eastAsia="仿宋_GB2312"/>
          <w:color w:val="auto"/>
          <w:sz w:val="32"/>
          <w:szCs w:val="32"/>
        </w:rPr>
        <w:t>）在职人员须提供具有用人管理权限的部门或单位开具的同意报考证明或离职证明材料；（</w:t>
      </w:r>
      <w:r>
        <w:rPr>
          <w:rFonts w:hint="eastAsia" w:eastAsia="仿宋_GB2312"/>
          <w:color w:val="auto"/>
          <w:sz w:val="32"/>
          <w:szCs w:val="32"/>
          <w:lang w:val="en-US" w:eastAsia="zh-CN"/>
        </w:rPr>
        <w:t>6</w:t>
      </w:r>
      <w:r>
        <w:rPr>
          <w:rFonts w:hint="eastAsia" w:eastAsia="仿宋_GB2312"/>
          <w:color w:val="auto"/>
          <w:sz w:val="32"/>
          <w:szCs w:val="32"/>
        </w:rPr>
        <w:t>）报考岗位要求的其他相关资格证书及工作证明等。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13．</w:t>
      </w:r>
      <w:r>
        <w:rPr>
          <w:rFonts w:ascii="黑体" w:hAnsi="黑体" w:eastAsia="黑体"/>
          <w:color w:val="auto"/>
          <w:kern w:val="0"/>
          <w:sz w:val="32"/>
          <w:szCs w:val="32"/>
        </w:rPr>
        <w:t>未通过资格初审的报名信息能否修改？</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，尚未初审或者初审未通过的，不能再修改、补充报名信息。</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4．</w:t>
      </w:r>
      <w:r>
        <w:rPr>
          <w:rFonts w:ascii="黑体" w:hAnsi="黑体" w:eastAsia="黑体"/>
          <w:color w:val="auto"/>
          <w:kern w:val="0"/>
          <w:sz w:val="32"/>
          <w:szCs w:val="32"/>
        </w:rPr>
        <w:t>违纪违规应聘人员如何处理？</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5．</w:t>
      </w:r>
      <w:r>
        <w:rPr>
          <w:rFonts w:ascii="黑体" w:hAnsi="黑体" w:eastAsia="黑体"/>
          <w:color w:val="auto"/>
          <w:kern w:val="0"/>
          <w:sz w:val="32"/>
          <w:szCs w:val="32"/>
        </w:rPr>
        <w:t>本次招聘是否指定辅导用书？</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6．</w:t>
      </w:r>
      <w:r>
        <w:rPr>
          <w:rFonts w:ascii="黑体" w:hAnsi="黑体" w:eastAsia="黑体"/>
          <w:color w:val="auto"/>
          <w:kern w:val="0"/>
          <w:sz w:val="32"/>
          <w:szCs w:val="32"/>
        </w:rPr>
        <w:t>应聘人员还需注意哪些问题？</w:t>
      </w:r>
    </w:p>
    <w:p>
      <w:pPr>
        <w:adjustRightInd w:val="0"/>
        <w:snapToGrid w:val="0"/>
        <w:spacing w:line="580" w:lineRule="exact"/>
        <w:ind w:firstLine="640" w:firstLineChars="200"/>
        <w:rPr>
          <w:rFonts w:eastAsia="仿宋_GB2312"/>
          <w:b/>
          <w:color w:val="auto"/>
          <w:kern w:val="0"/>
          <w:sz w:val="32"/>
          <w:szCs w:val="32"/>
          <w:u w:val="single"/>
        </w:rPr>
      </w:pP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附件与</w:t>
      </w: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具备同等效力，凡在网上报名的应聘人员均视为同意</w:t>
      </w:r>
      <w:r>
        <w:rPr>
          <w:rFonts w:hint="eastAsia" w:eastAsia="仿宋_GB2312"/>
          <w:color w:val="auto"/>
          <w:sz w:val="32"/>
          <w:szCs w:val="32"/>
        </w:rPr>
        <w:t>《</w:t>
      </w:r>
      <w:r>
        <w:rPr>
          <w:rFonts w:hint="eastAsia" w:eastAsia="仿宋_GB2312"/>
          <w:color w:val="auto"/>
          <w:sz w:val="32"/>
          <w:szCs w:val="32"/>
          <w:lang w:eastAsia="zh-CN"/>
        </w:rPr>
        <w:t>公告</w:t>
      </w:r>
      <w:r>
        <w:rPr>
          <w:rFonts w:hint="eastAsia" w:eastAsia="仿宋_GB2312"/>
          <w:color w:val="auto"/>
          <w:sz w:val="32"/>
          <w:szCs w:val="32"/>
        </w:rPr>
        <w:t>》</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符合条件的应聘人员应在规定时间内尽早报名，避免造成网络拥堵，因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而影响资格初审结果的，后果由应聘人员本人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3187AD-0221-4118-B808-F53D4E23C3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E0D50162-9EF5-41EA-A895-60654E8B302A}"/>
  </w:font>
  <w:font w:name="方正小标宋简体">
    <w:panose1 w:val="02000000000000000000"/>
    <w:charset w:val="86"/>
    <w:family w:val="auto"/>
    <w:pitch w:val="default"/>
    <w:sig w:usb0="00000001" w:usb1="08000000" w:usb2="00000000" w:usb3="00000000" w:csb0="00040000" w:csb1="00000000"/>
    <w:embedRegular r:id="rId3" w:fontKey="{79B94FB3-A838-4850-8C8E-69D1088D9679}"/>
  </w:font>
  <w:font w:name="Ã¥Â¾Â®Ã¨Â½Â¯Ã©â€ºâ€¦Ã©Â»â€˜">
    <w:altName w:val="Segoe Print"/>
    <w:panose1 w:val="00000000000000000000"/>
    <w:charset w:val="00"/>
    <w:family w:val="auto"/>
    <w:pitch w:val="default"/>
    <w:sig w:usb0="00000000" w:usb1="00000000" w:usb2="00000000" w:usb3="00000000" w:csb0="00000000" w:csb1="00000000"/>
    <w:embedRegular r:id="rId4" w:fontKey="{6C6B277C-B597-48A1-86B2-50293E422489}"/>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CFE4D"/>
    <w:multiLevelType w:val="singleLevel"/>
    <w:tmpl w:val="CA4CFE4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jczNzc3YmQzZmFlYjQ2Y2YxNWE5NDdhMzM0NjI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834DB4"/>
    <w:rsid w:val="0DCA075E"/>
    <w:rsid w:val="0E190EEF"/>
    <w:rsid w:val="0E336714"/>
    <w:rsid w:val="0E3429A3"/>
    <w:rsid w:val="0EC3561A"/>
    <w:rsid w:val="0ED1365C"/>
    <w:rsid w:val="0F5548F2"/>
    <w:rsid w:val="0F5659CA"/>
    <w:rsid w:val="0F685B0C"/>
    <w:rsid w:val="0F81740A"/>
    <w:rsid w:val="0FE36E55"/>
    <w:rsid w:val="106349DE"/>
    <w:rsid w:val="10A44FF3"/>
    <w:rsid w:val="114442FF"/>
    <w:rsid w:val="11685A42"/>
    <w:rsid w:val="1226074B"/>
    <w:rsid w:val="12502D4F"/>
    <w:rsid w:val="12C47099"/>
    <w:rsid w:val="13960389"/>
    <w:rsid w:val="13DF3810"/>
    <w:rsid w:val="13EE295E"/>
    <w:rsid w:val="13F24762"/>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1FF3314"/>
    <w:rsid w:val="22520116"/>
    <w:rsid w:val="22B031F9"/>
    <w:rsid w:val="232B0864"/>
    <w:rsid w:val="23A54055"/>
    <w:rsid w:val="23C352FC"/>
    <w:rsid w:val="23ED6FFA"/>
    <w:rsid w:val="240338DD"/>
    <w:rsid w:val="240D3B86"/>
    <w:rsid w:val="247E4123"/>
    <w:rsid w:val="25872AD7"/>
    <w:rsid w:val="25A83774"/>
    <w:rsid w:val="260E4D17"/>
    <w:rsid w:val="26311C91"/>
    <w:rsid w:val="26937BED"/>
    <w:rsid w:val="26C303D1"/>
    <w:rsid w:val="26D05991"/>
    <w:rsid w:val="2738777A"/>
    <w:rsid w:val="277C67DC"/>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3B4368"/>
    <w:rsid w:val="319E5CF2"/>
    <w:rsid w:val="32A4559B"/>
    <w:rsid w:val="32A92634"/>
    <w:rsid w:val="33735BCB"/>
    <w:rsid w:val="337F6ABC"/>
    <w:rsid w:val="34186C96"/>
    <w:rsid w:val="34603AE1"/>
    <w:rsid w:val="3546005F"/>
    <w:rsid w:val="3577490E"/>
    <w:rsid w:val="35D1009A"/>
    <w:rsid w:val="35D212BD"/>
    <w:rsid w:val="35DD2E71"/>
    <w:rsid w:val="361C291B"/>
    <w:rsid w:val="363C6A62"/>
    <w:rsid w:val="365A43C3"/>
    <w:rsid w:val="36603F29"/>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8D1728"/>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8F87C9B"/>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3124BC"/>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DF2EF9"/>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DFA0767"/>
    <w:rsid w:val="6E6F741C"/>
    <w:rsid w:val="6EBE1813"/>
    <w:rsid w:val="6F360BCF"/>
    <w:rsid w:val="6F6A089F"/>
    <w:rsid w:val="708A387C"/>
    <w:rsid w:val="70ED2890"/>
    <w:rsid w:val="713066DB"/>
    <w:rsid w:val="71661E85"/>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after="150"/>
      <w:jc w:val="left"/>
    </w:pPr>
    <w:rPr>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FollowedHyperlink"/>
    <w:basedOn w:val="8"/>
    <w:autoRedefine/>
    <w:qFormat/>
    <w:uiPriority w:val="0"/>
    <w:rPr>
      <w:color w:val="337AB7"/>
      <w:u w:val="none"/>
    </w:rPr>
  </w:style>
  <w:style w:type="character" w:styleId="12">
    <w:name w:val="HTML Definition"/>
    <w:basedOn w:val="8"/>
    <w:autoRedefine/>
    <w:qFormat/>
    <w:uiPriority w:val="0"/>
    <w:rPr>
      <w:i/>
    </w:rPr>
  </w:style>
  <w:style w:type="character" w:styleId="13">
    <w:name w:val="Hyperlink"/>
    <w:basedOn w:val="8"/>
    <w:autoRedefine/>
    <w:qFormat/>
    <w:uiPriority w:val="0"/>
    <w:rPr>
      <w:color w:val="337AB7"/>
      <w:u w:val="none"/>
    </w:rPr>
  </w:style>
  <w:style w:type="character" w:styleId="14">
    <w:name w:val="HTML Code"/>
    <w:basedOn w:val="8"/>
    <w:autoRedefine/>
    <w:qFormat/>
    <w:uiPriority w:val="0"/>
    <w:rPr>
      <w:rFonts w:hint="default" w:ascii="Consolas" w:hAnsi="Consolas" w:eastAsia="Consolas" w:cs="Consolas"/>
      <w:color w:val="C7254E"/>
      <w:sz w:val="21"/>
      <w:szCs w:val="21"/>
      <w:shd w:val="clear" w:color="auto" w:fill="F9F2F4"/>
    </w:rPr>
  </w:style>
  <w:style w:type="character" w:styleId="15">
    <w:name w:val="HTML Keyboard"/>
    <w:basedOn w:val="8"/>
    <w:autoRedefine/>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autoRedefine/>
    <w:qFormat/>
    <w:uiPriority w:val="0"/>
    <w:pPr>
      <w:autoSpaceDE w:val="0"/>
      <w:autoSpaceDN w:val="0"/>
      <w:adjustRightInd w:val="0"/>
    </w:pPr>
    <w:rPr>
      <w:rFonts w:ascii="宋体"/>
      <w:sz w:val="20"/>
      <w:szCs w:val="20"/>
    </w:rPr>
  </w:style>
  <w:style w:type="paragraph" w:customStyle="1" w:styleId="18">
    <w:name w:val="p18"/>
    <w:basedOn w:val="1"/>
    <w:autoRedefine/>
    <w:qFormat/>
    <w:uiPriority w:val="0"/>
    <w:pPr>
      <w:widowControl/>
      <w:snapToGrid w:val="0"/>
    </w:pPr>
    <w:rPr>
      <w:rFonts w:ascii="宋体" w:hAnsi="宋体" w:cs="宋体"/>
      <w:kern w:val="0"/>
      <w:sz w:val="20"/>
      <w:szCs w:val="20"/>
    </w:rPr>
  </w:style>
  <w:style w:type="paragraph" w:customStyle="1" w:styleId="19">
    <w:name w:val="纯文本2"/>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2067</Words>
  <Characters>2101</Characters>
  <Lines>16</Lines>
  <Paragraphs>4</Paragraphs>
  <TotalTime>27</TotalTime>
  <ScaleCrop>false</ScaleCrop>
  <LinksUpToDate>false</LinksUpToDate>
  <CharactersWithSpaces>2101</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longsie</cp:lastModifiedBy>
  <cp:lastPrinted>2021-06-02T08:14:00Z</cp:lastPrinted>
  <dcterms:modified xsi:type="dcterms:W3CDTF">2024-06-17T08:48:58Z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